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753AC">
      <w:pPr>
        <w:widowControl/>
        <w:kinsoku w:val="0"/>
        <w:autoSpaceDE w:val="0"/>
        <w:autoSpaceDN w:val="0"/>
        <w:adjustRightInd w:val="0"/>
        <w:snapToGrid w:val="0"/>
        <w:spacing w:before="323" w:line="228" w:lineRule="auto"/>
        <w:ind w:firstLine="896" w:firstLineChars="200"/>
        <w:textAlignment w:val="baseline"/>
        <w:rPr>
          <w:rFonts w:ascii="黑体" w:hAnsi="黑体" w:eastAsia="黑体" w:cs="黑体"/>
          <w:snapToGrid w:val="0"/>
          <w:color w:val="000000"/>
          <w:kern w:val="0"/>
          <w:sz w:val="47"/>
          <w:szCs w:val="47"/>
          <w:lang w:eastAsia="en-US"/>
        </w:rPr>
      </w:pPr>
      <w:r>
        <w:rPr>
          <w:rFonts w:ascii="黑体" w:hAnsi="黑体" w:eastAsia="黑体" w:cs="黑体"/>
          <w:snapToGrid w:val="0"/>
          <w:color w:val="000000"/>
          <w:spacing w:val="-11"/>
          <w:kern w:val="0"/>
          <w:sz w:val="47"/>
          <w:szCs w:val="47"/>
          <w:lang w:eastAsia="en-US"/>
        </w:rPr>
        <w:t>团</w:t>
      </w:r>
      <w:r>
        <w:rPr>
          <w:rFonts w:ascii="黑体" w:hAnsi="黑体" w:eastAsia="黑体" w:cs="黑体"/>
          <w:snapToGrid w:val="0"/>
          <w:color w:val="000000"/>
          <w:spacing w:val="6"/>
          <w:kern w:val="0"/>
          <w:sz w:val="47"/>
          <w:szCs w:val="47"/>
          <w:lang w:eastAsia="en-US"/>
        </w:rPr>
        <w:t xml:space="preserve">         </w:t>
      </w:r>
      <w:r>
        <w:rPr>
          <w:rFonts w:ascii="黑体" w:hAnsi="黑体" w:eastAsia="黑体" w:cs="黑体"/>
          <w:snapToGrid w:val="0"/>
          <w:color w:val="000000"/>
          <w:spacing w:val="-11"/>
          <w:kern w:val="0"/>
          <w:sz w:val="47"/>
          <w:szCs w:val="47"/>
          <w:lang w:eastAsia="en-US"/>
        </w:rPr>
        <w:t>体</w:t>
      </w:r>
      <w:r>
        <w:rPr>
          <w:rFonts w:ascii="黑体" w:hAnsi="黑体" w:eastAsia="黑体" w:cs="黑体"/>
          <w:snapToGrid w:val="0"/>
          <w:color w:val="000000"/>
          <w:spacing w:val="5"/>
          <w:kern w:val="0"/>
          <w:sz w:val="47"/>
          <w:szCs w:val="47"/>
          <w:lang w:eastAsia="en-US"/>
        </w:rPr>
        <w:t xml:space="preserve">         </w:t>
      </w:r>
      <w:r>
        <w:rPr>
          <w:rFonts w:ascii="黑体" w:hAnsi="黑体" w:eastAsia="黑体" w:cs="黑体"/>
          <w:snapToGrid w:val="0"/>
          <w:color w:val="000000"/>
          <w:spacing w:val="-11"/>
          <w:kern w:val="0"/>
          <w:sz w:val="47"/>
          <w:szCs w:val="47"/>
          <w:lang w:eastAsia="en-US"/>
        </w:rPr>
        <w:t>标</w:t>
      </w:r>
      <w:r>
        <w:rPr>
          <w:rFonts w:ascii="黑体" w:hAnsi="黑体" w:eastAsia="黑体" w:cs="黑体"/>
          <w:snapToGrid w:val="0"/>
          <w:color w:val="000000"/>
          <w:spacing w:val="7"/>
          <w:kern w:val="0"/>
          <w:sz w:val="47"/>
          <w:szCs w:val="47"/>
          <w:lang w:eastAsia="en-US"/>
        </w:rPr>
        <w:t xml:space="preserve">         </w:t>
      </w:r>
      <w:r>
        <w:rPr>
          <w:rFonts w:ascii="黑体" w:hAnsi="黑体" w:eastAsia="黑体" w:cs="黑体"/>
          <w:snapToGrid w:val="0"/>
          <w:color w:val="000000"/>
          <w:spacing w:val="-11"/>
          <w:kern w:val="0"/>
          <w:sz w:val="47"/>
          <w:szCs w:val="47"/>
          <w:lang w:eastAsia="en-US"/>
        </w:rPr>
        <w:t>准</w:t>
      </w:r>
    </w:p>
    <w:p w14:paraId="42AA94C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Cs w:val="21"/>
          <w:lang w:eastAsia="en-US"/>
        </w:rPr>
      </w:pPr>
    </w:p>
    <w:p w14:paraId="1C732077">
      <w:pPr>
        <w:widowControl/>
        <w:kinsoku w:val="0"/>
        <w:autoSpaceDE w:val="0"/>
        <w:autoSpaceDN w:val="0"/>
        <w:adjustRightInd w:val="0"/>
        <w:snapToGrid w:val="0"/>
        <w:spacing w:line="29" w:lineRule="exact"/>
        <w:ind w:firstLine="300"/>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szCs w:val="21"/>
        </w:rPr>
        <w:drawing>
          <wp:inline distT="0" distB="0" distL="0" distR="0">
            <wp:extent cx="6008370" cy="184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cstate="print"/>
                    <a:stretch>
                      <a:fillRect/>
                    </a:stretch>
                  </pic:blipFill>
                  <pic:spPr>
                    <a:xfrm>
                      <a:off x="0" y="0"/>
                      <a:ext cx="6008395" cy="18415"/>
                    </a:xfrm>
                    <a:prstGeom prst="rect">
                      <a:avLst/>
                    </a:prstGeom>
                  </pic:spPr>
                </pic:pic>
              </a:graphicData>
            </a:graphic>
          </wp:inline>
        </w:drawing>
      </w:r>
    </w:p>
    <w:p w14:paraId="58705E04">
      <w:pPr>
        <w:kinsoku w:val="0"/>
        <w:autoSpaceDE w:val="0"/>
        <w:autoSpaceDN w:val="0"/>
        <w:adjustRightInd w:val="0"/>
        <w:snapToGrid w:val="0"/>
        <w:spacing w:line="412" w:lineRule="auto"/>
        <w:jc w:val="left"/>
        <w:textAlignment w:val="baseline"/>
        <w:rPr>
          <w:rFonts w:ascii="Arial" w:hAnsi="Arial" w:eastAsia="Arial" w:cs="Arial"/>
          <w:snapToGrid w:val="0"/>
          <w:color w:val="000000"/>
          <w:kern w:val="0"/>
          <w:szCs w:val="21"/>
          <w:lang w:eastAsia="en-US"/>
        </w:rPr>
      </w:pPr>
    </w:p>
    <w:p w14:paraId="2AB28592">
      <w:pPr>
        <w:widowControl/>
        <w:kinsoku w:val="0"/>
        <w:autoSpaceDE w:val="0"/>
        <w:autoSpaceDN w:val="0"/>
        <w:adjustRightInd w:val="0"/>
        <w:snapToGrid w:val="0"/>
        <w:spacing w:before="91" w:line="226" w:lineRule="auto"/>
        <w:ind w:left="6589"/>
        <w:jc w:val="left"/>
        <w:textAlignment w:val="baseline"/>
        <w:rPr>
          <w:rFonts w:ascii="宋体" w:hAnsi="宋体" w:eastAsia="宋体" w:cs="宋体"/>
          <w:snapToGrid w:val="0"/>
          <w:color w:val="000000"/>
          <w:kern w:val="0"/>
          <w:sz w:val="28"/>
          <w:szCs w:val="28"/>
        </w:rPr>
      </w:pPr>
      <w:r>
        <w:rPr>
          <w:rFonts w:ascii="宋体" w:hAnsi="宋体" w:eastAsia="宋体" w:cs="宋体"/>
          <w:snapToGrid w:val="0"/>
          <w:color w:val="000000"/>
          <w:spacing w:val="-1"/>
          <w:kern w:val="0"/>
          <w:sz w:val="28"/>
          <w:szCs w:val="28"/>
          <w:lang w:eastAsia="en-US"/>
        </w:rPr>
        <w:t>T/LSA</w:t>
      </w:r>
      <w:r>
        <w:rPr>
          <w:rFonts w:hint="eastAsia" w:ascii="宋体" w:hAnsi="宋体" w:eastAsia="宋体" w:cs="宋体"/>
          <w:snapToGrid w:val="0"/>
          <w:color w:val="000000"/>
          <w:spacing w:val="-1"/>
          <w:kern w:val="0"/>
          <w:sz w:val="28"/>
          <w:szCs w:val="28"/>
        </w:rPr>
        <w:t>X</w:t>
      </w:r>
      <w:r>
        <w:rPr>
          <w:rFonts w:ascii="宋体" w:hAnsi="宋体" w:eastAsia="宋体" w:cs="宋体"/>
          <w:snapToGrid w:val="0"/>
          <w:color w:val="000000"/>
          <w:spacing w:val="-1"/>
          <w:kern w:val="0"/>
          <w:sz w:val="28"/>
          <w:szCs w:val="28"/>
          <w:lang w:eastAsia="en-US"/>
        </w:rPr>
        <w:t xml:space="preserve">  0</w:t>
      </w:r>
      <w:r>
        <w:rPr>
          <w:rFonts w:hint="eastAsia" w:ascii="宋体" w:hAnsi="宋体" w:eastAsia="宋体" w:cs="宋体"/>
          <w:snapToGrid w:val="0"/>
          <w:color w:val="000000"/>
          <w:spacing w:val="-1"/>
          <w:kern w:val="0"/>
          <w:sz w:val="28"/>
          <w:szCs w:val="28"/>
        </w:rPr>
        <w:t>0</w:t>
      </w:r>
      <w:r>
        <w:rPr>
          <w:rFonts w:hint="eastAsia" w:ascii="宋体" w:hAnsi="宋体" w:eastAsia="宋体" w:cs="宋体"/>
          <w:snapToGrid w:val="0"/>
          <w:color w:val="000000"/>
          <w:spacing w:val="-1"/>
          <w:kern w:val="0"/>
          <w:sz w:val="28"/>
          <w:szCs w:val="28"/>
          <w:lang w:val="en-US" w:eastAsia="zh-CN"/>
        </w:rPr>
        <w:t>3</w:t>
      </w:r>
      <w:r>
        <w:rPr>
          <w:rFonts w:ascii="宋体" w:hAnsi="宋体" w:eastAsia="宋体" w:cs="宋体"/>
          <w:snapToGrid w:val="0"/>
          <w:color w:val="000000"/>
          <w:spacing w:val="-1"/>
          <w:kern w:val="0"/>
          <w:sz w:val="28"/>
          <w:szCs w:val="28"/>
          <w:lang w:eastAsia="en-US"/>
        </w:rPr>
        <w:t>—202</w:t>
      </w:r>
      <w:r>
        <w:rPr>
          <w:rFonts w:hint="eastAsia" w:ascii="宋体" w:hAnsi="宋体" w:eastAsia="宋体" w:cs="宋体"/>
          <w:snapToGrid w:val="0"/>
          <w:color w:val="000000"/>
          <w:spacing w:val="-1"/>
          <w:kern w:val="0"/>
          <w:sz w:val="28"/>
          <w:szCs w:val="28"/>
        </w:rPr>
        <w:t>5</w:t>
      </w:r>
    </w:p>
    <w:p w14:paraId="48B9C03C">
      <w:pPr>
        <w:kinsoku w:val="0"/>
        <w:autoSpaceDE w:val="0"/>
        <w:autoSpaceDN w:val="0"/>
        <w:adjustRightInd w:val="0"/>
        <w:snapToGrid w:val="0"/>
        <w:spacing w:line="272" w:lineRule="auto"/>
        <w:jc w:val="left"/>
        <w:textAlignment w:val="baseline"/>
        <w:rPr>
          <w:rFonts w:ascii="Arial" w:hAnsi="Arial" w:eastAsia="Arial" w:cs="Arial"/>
          <w:snapToGrid w:val="0"/>
          <w:color w:val="000000"/>
          <w:kern w:val="0"/>
          <w:szCs w:val="21"/>
          <w:lang w:eastAsia="en-US"/>
        </w:rPr>
      </w:pPr>
    </w:p>
    <w:p w14:paraId="35310E16">
      <w:pPr>
        <w:kinsoku w:val="0"/>
        <w:autoSpaceDE w:val="0"/>
        <w:autoSpaceDN w:val="0"/>
        <w:adjustRightInd w:val="0"/>
        <w:snapToGrid w:val="0"/>
        <w:spacing w:line="273" w:lineRule="auto"/>
        <w:jc w:val="left"/>
        <w:textAlignment w:val="baseline"/>
        <w:rPr>
          <w:rFonts w:ascii="Arial" w:hAnsi="Arial" w:eastAsia="Arial" w:cs="Arial"/>
          <w:snapToGrid w:val="0"/>
          <w:color w:val="000000"/>
          <w:kern w:val="0"/>
          <w:szCs w:val="21"/>
          <w:lang w:eastAsia="en-US"/>
        </w:rPr>
      </w:pPr>
    </w:p>
    <w:p w14:paraId="033E219C">
      <w:pPr>
        <w:kinsoku w:val="0"/>
        <w:autoSpaceDE w:val="0"/>
        <w:autoSpaceDN w:val="0"/>
        <w:adjustRightInd w:val="0"/>
        <w:snapToGrid w:val="0"/>
        <w:spacing w:line="273" w:lineRule="auto"/>
        <w:jc w:val="left"/>
        <w:textAlignment w:val="baseline"/>
        <w:rPr>
          <w:rFonts w:ascii="Arial" w:hAnsi="Arial" w:eastAsia="Arial" w:cs="Arial"/>
          <w:snapToGrid w:val="0"/>
          <w:color w:val="000000"/>
          <w:kern w:val="0"/>
          <w:szCs w:val="21"/>
          <w:lang w:eastAsia="en-US"/>
        </w:rPr>
      </w:pPr>
    </w:p>
    <w:p w14:paraId="3F6CBF69">
      <w:pPr>
        <w:jc w:val="center"/>
        <w:rPr>
          <w:rFonts w:ascii="黑体" w:hAnsi="黑体" w:eastAsia="黑体" w:cs="黑体"/>
          <w:sz w:val="52"/>
          <w:szCs w:val="52"/>
        </w:rPr>
      </w:pPr>
      <w:r>
        <w:rPr>
          <w:rFonts w:hint="eastAsia" w:ascii="黑体" w:hAnsi="黑体" w:eastAsia="黑体" w:cs="黑体"/>
          <w:sz w:val="52"/>
          <w:szCs w:val="52"/>
          <w:lang w:eastAsia="zh-CN"/>
        </w:rPr>
        <w:t>烧烤餐饮</w:t>
      </w:r>
      <w:r>
        <w:rPr>
          <w:rFonts w:hint="eastAsia" w:ascii="黑体" w:hAnsi="黑体" w:eastAsia="黑体" w:cs="黑体"/>
          <w:sz w:val="52"/>
          <w:szCs w:val="52"/>
        </w:rPr>
        <w:t>经营管理规范</w:t>
      </w:r>
    </w:p>
    <w:p w14:paraId="550FB2B3">
      <w:pPr>
        <w:jc w:val="center"/>
        <w:rPr>
          <w:rFonts w:ascii="黑体" w:hAnsi="黑体" w:eastAsia="黑体" w:cs="黑体"/>
          <w:sz w:val="52"/>
          <w:szCs w:val="52"/>
        </w:rPr>
      </w:pPr>
      <w:r>
        <w:rPr>
          <w:rFonts w:hint="eastAsia" w:ascii="黑体" w:hAnsi="黑体" w:eastAsia="黑体" w:cs="黑体"/>
          <w:sz w:val="52"/>
          <w:szCs w:val="52"/>
        </w:rPr>
        <w:t>（征求意见稿）</w:t>
      </w:r>
    </w:p>
    <w:p w14:paraId="5BDBF050">
      <w:pPr>
        <w:kinsoku w:val="0"/>
        <w:autoSpaceDE w:val="0"/>
        <w:autoSpaceDN w:val="0"/>
        <w:adjustRightInd w:val="0"/>
        <w:snapToGrid w:val="0"/>
        <w:spacing w:line="282" w:lineRule="auto"/>
        <w:jc w:val="left"/>
        <w:textAlignment w:val="baseline"/>
        <w:rPr>
          <w:rFonts w:ascii="Arial" w:hAnsi="Arial" w:eastAsia="Arial" w:cs="Arial"/>
          <w:snapToGrid w:val="0"/>
          <w:color w:val="000000"/>
          <w:kern w:val="0"/>
          <w:szCs w:val="21"/>
          <w:lang w:eastAsia="en-US"/>
        </w:rPr>
      </w:pPr>
    </w:p>
    <w:p w14:paraId="358394C9">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4E29F2A0">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612E90D2">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3944B0CC">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39440FC8">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305E16F4">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32630545">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21CFCB1C">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043A442D">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22A58AA3">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69062AB8">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78E53CC5">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7739E73A">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02C8A250">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2883AEDC">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5E2280A0">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5069C47E">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7F32B787">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0155CD9F">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08D096A9">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405D4E39">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1FBA7C8B">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06F592AC">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5E9F9A79">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1ACC8868">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3AAFBB19">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19F4AFE9">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51A93C28">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39E96C4B">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27549A9D">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11DF63C7">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6F5F83B2">
      <w:pPr>
        <w:widowControl/>
        <w:kinsoku w:val="0"/>
        <w:autoSpaceDE w:val="0"/>
        <w:autoSpaceDN w:val="0"/>
        <w:adjustRightInd w:val="0"/>
        <w:snapToGrid w:val="0"/>
        <w:spacing w:before="92" w:line="228" w:lineRule="auto"/>
        <w:ind w:left="1543"/>
        <w:jc w:val="left"/>
        <w:textAlignment w:val="baseline"/>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3"/>
          <w:kern w:val="0"/>
          <w:position w:val="-3"/>
          <w:sz w:val="28"/>
          <w:szCs w:val="28"/>
          <w:lang w:eastAsia="en-US"/>
        </w:rPr>
        <w:t>202</w:t>
      </w:r>
      <w:r>
        <w:rPr>
          <w:rFonts w:hint="eastAsia" w:ascii="黑体" w:hAnsi="黑体" w:eastAsia="黑体" w:cs="黑体"/>
          <w:snapToGrid w:val="0"/>
          <w:color w:val="000000"/>
          <w:spacing w:val="-3"/>
          <w:kern w:val="0"/>
          <w:position w:val="-3"/>
          <w:sz w:val="28"/>
          <w:szCs w:val="28"/>
        </w:rPr>
        <w:t>5</w:t>
      </w:r>
      <w:r>
        <w:rPr>
          <w:rFonts w:ascii="黑体" w:hAnsi="黑体" w:eastAsia="黑体" w:cs="黑体"/>
          <w:snapToGrid w:val="0"/>
          <w:color w:val="000000"/>
          <w:spacing w:val="-3"/>
          <w:kern w:val="0"/>
          <w:position w:val="-3"/>
          <w:sz w:val="28"/>
          <w:szCs w:val="28"/>
          <w:lang w:eastAsia="en-US"/>
        </w:rPr>
        <w:t>-</w:t>
      </w:r>
      <w:r>
        <w:rPr>
          <w:rFonts w:hint="eastAsia" w:ascii="Times New Roman" w:hAnsi="Times New Roman" w:eastAsia="宋体" w:cs="Times New Roman"/>
          <w:snapToGrid w:val="0"/>
          <w:color w:val="000000"/>
          <w:spacing w:val="-3"/>
          <w:kern w:val="0"/>
          <w:position w:val="-3"/>
          <w:sz w:val="28"/>
          <w:szCs w:val="28"/>
        </w:rPr>
        <w:t>00</w:t>
      </w:r>
      <w:r>
        <w:rPr>
          <w:rFonts w:ascii="Times New Roman" w:hAnsi="Times New Roman" w:eastAsia="Times New Roman" w:cs="Times New Roman"/>
          <w:snapToGrid w:val="0"/>
          <w:color w:val="000000"/>
          <w:spacing w:val="-3"/>
          <w:kern w:val="0"/>
          <w:position w:val="-3"/>
          <w:sz w:val="28"/>
          <w:szCs w:val="28"/>
          <w:lang w:eastAsia="en-US"/>
        </w:rPr>
        <w:t xml:space="preserve"> </w:t>
      </w:r>
      <w:r>
        <w:rPr>
          <w:rFonts w:ascii="黑体" w:hAnsi="黑体" w:eastAsia="黑体" w:cs="黑体"/>
          <w:snapToGrid w:val="0"/>
          <w:color w:val="000000"/>
          <w:spacing w:val="-3"/>
          <w:kern w:val="0"/>
          <w:position w:val="-3"/>
          <w:sz w:val="28"/>
          <w:szCs w:val="28"/>
          <w:lang w:eastAsia="en-US"/>
        </w:rPr>
        <w:t>-</w:t>
      </w:r>
      <w:r>
        <w:rPr>
          <w:rFonts w:hint="eastAsia" w:ascii="黑体" w:hAnsi="黑体" w:eastAsia="黑体" w:cs="黑体"/>
          <w:snapToGrid w:val="0"/>
          <w:color w:val="000000"/>
          <w:spacing w:val="-3"/>
          <w:kern w:val="0"/>
          <w:position w:val="-3"/>
          <w:sz w:val="28"/>
          <w:szCs w:val="28"/>
        </w:rPr>
        <w:t>00</w:t>
      </w:r>
      <w:r>
        <w:rPr>
          <w:rFonts w:ascii="黑体" w:hAnsi="黑体" w:eastAsia="黑体" w:cs="黑体"/>
          <w:snapToGrid w:val="0"/>
          <w:color w:val="000000"/>
          <w:spacing w:val="-59"/>
          <w:kern w:val="0"/>
          <w:position w:val="-3"/>
          <w:sz w:val="28"/>
          <w:szCs w:val="28"/>
          <w:lang w:eastAsia="en-US"/>
        </w:rPr>
        <w:t xml:space="preserve"> </w:t>
      </w:r>
      <w:r>
        <w:rPr>
          <w:rFonts w:ascii="黑体" w:hAnsi="黑体" w:eastAsia="黑体" w:cs="黑体"/>
          <w:snapToGrid w:val="0"/>
          <w:color w:val="000000"/>
          <w:spacing w:val="-3"/>
          <w:kern w:val="0"/>
          <w:position w:val="-3"/>
          <w:sz w:val="28"/>
          <w:szCs w:val="28"/>
          <w:lang w:eastAsia="en-US"/>
        </w:rPr>
        <w:t xml:space="preserve">发布               </w:t>
      </w:r>
      <w:r>
        <w:rPr>
          <w:rFonts w:ascii="黑体" w:hAnsi="黑体" w:eastAsia="黑体" w:cs="黑体"/>
          <w:snapToGrid w:val="0"/>
          <w:color w:val="000000"/>
          <w:spacing w:val="-4"/>
          <w:kern w:val="0"/>
          <w:position w:val="-3"/>
          <w:sz w:val="28"/>
          <w:szCs w:val="28"/>
          <w:lang w:eastAsia="en-US"/>
        </w:rPr>
        <w:t xml:space="preserve">          </w:t>
      </w:r>
      <w:r>
        <w:rPr>
          <w:rFonts w:ascii="黑体" w:hAnsi="黑体" w:eastAsia="黑体" w:cs="黑体"/>
          <w:snapToGrid w:val="0"/>
          <w:color w:val="000000"/>
          <w:spacing w:val="-4"/>
          <w:kern w:val="0"/>
          <w:position w:val="2"/>
          <w:sz w:val="28"/>
          <w:szCs w:val="28"/>
          <w:lang w:eastAsia="en-US"/>
        </w:rPr>
        <w:t>202</w:t>
      </w:r>
      <w:r>
        <w:rPr>
          <w:rFonts w:hint="eastAsia" w:ascii="黑体" w:hAnsi="黑体" w:eastAsia="黑体" w:cs="黑体"/>
          <w:snapToGrid w:val="0"/>
          <w:color w:val="000000"/>
          <w:spacing w:val="-4"/>
          <w:kern w:val="0"/>
          <w:position w:val="2"/>
          <w:sz w:val="28"/>
          <w:szCs w:val="28"/>
        </w:rPr>
        <w:t>5</w:t>
      </w:r>
      <w:r>
        <w:rPr>
          <w:rFonts w:ascii="黑体" w:hAnsi="黑体" w:eastAsia="黑体" w:cs="黑体"/>
          <w:snapToGrid w:val="0"/>
          <w:color w:val="000000"/>
          <w:spacing w:val="-4"/>
          <w:kern w:val="0"/>
          <w:position w:val="2"/>
          <w:sz w:val="28"/>
          <w:szCs w:val="28"/>
          <w:lang w:eastAsia="en-US"/>
        </w:rPr>
        <w:t>-</w:t>
      </w:r>
      <w:r>
        <w:rPr>
          <w:rFonts w:hint="eastAsia" w:ascii="黑体" w:hAnsi="黑体" w:eastAsia="黑体" w:cs="黑体"/>
          <w:snapToGrid w:val="0"/>
          <w:color w:val="000000"/>
          <w:spacing w:val="-4"/>
          <w:kern w:val="0"/>
          <w:position w:val="2"/>
          <w:sz w:val="28"/>
          <w:szCs w:val="28"/>
        </w:rPr>
        <w:t>00</w:t>
      </w:r>
      <w:r>
        <w:rPr>
          <w:rFonts w:ascii="黑体" w:hAnsi="黑体" w:eastAsia="黑体" w:cs="黑体"/>
          <w:snapToGrid w:val="0"/>
          <w:color w:val="000000"/>
          <w:spacing w:val="-4"/>
          <w:kern w:val="0"/>
          <w:position w:val="2"/>
          <w:sz w:val="28"/>
          <w:szCs w:val="28"/>
          <w:lang w:eastAsia="en-US"/>
        </w:rPr>
        <w:t>-</w:t>
      </w:r>
      <w:r>
        <w:rPr>
          <w:rFonts w:hint="eastAsia" w:ascii="Times New Roman" w:hAnsi="Times New Roman" w:eastAsia="宋体" w:cs="Times New Roman"/>
          <w:snapToGrid w:val="0"/>
          <w:color w:val="000000"/>
          <w:spacing w:val="-4"/>
          <w:kern w:val="0"/>
          <w:position w:val="2"/>
          <w:sz w:val="28"/>
          <w:szCs w:val="28"/>
        </w:rPr>
        <w:t>00</w:t>
      </w:r>
      <w:r>
        <w:rPr>
          <w:rFonts w:ascii="Times New Roman" w:hAnsi="Times New Roman" w:eastAsia="Times New Roman" w:cs="Times New Roman"/>
          <w:snapToGrid w:val="0"/>
          <w:color w:val="000000"/>
          <w:spacing w:val="17"/>
          <w:kern w:val="0"/>
          <w:position w:val="2"/>
          <w:sz w:val="28"/>
          <w:szCs w:val="28"/>
          <w:lang w:eastAsia="en-US"/>
        </w:rPr>
        <w:t xml:space="preserve"> </w:t>
      </w:r>
      <w:r>
        <w:rPr>
          <w:rFonts w:ascii="黑体" w:hAnsi="黑体" w:eastAsia="黑体" w:cs="黑体"/>
          <w:snapToGrid w:val="0"/>
          <w:color w:val="000000"/>
          <w:spacing w:val="-4"/>
          <w:kern w:val="0"/>
          <w:position w:val="2"/>
          <w:sz w:val="28"/>
          <w:szCs w:val="28"/>
          <w:lang w:eastAsia="en-US"/>
        </w:rPr>
        <w:t>实施</w:t>
      </w:r>
    </w:p>
    <w:p w14:paraId="622692C4">
      <w:pPr>
        <w:widowControl/>
        <w:kinsoku w:val="0"/>
        <w:autoSpaceDE w:val="0"/>
        <w:autoSpaceDN w:val="0"/>
        <w:adjustRightInd w:val="0"/>
        <w:snapToGrid w:val="0"/>
        <w:spacing w:before="164" w:line="30" w:lineRule="exact"/>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szCs w:val="21"/>
        </w:rPr>
        <w:drawing>
          <wp:inline distT="0" distB="0" distL="0" distR="0">
            <wp:extent cx="6924675" cy="19050"/>
            <wp:effectExtent l="0" t="0" r="9525"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cstate="print"/>
                    <a:stretch>
                      <a:fillRect/>
                    </a:stretch>
                  </pic:blipFill>
                  <pic:spPr>
                    <a:xfrm>
                      <a:off x="0" y="0"/>
                      <a:ext cx="6924687" cy="19050"/>
                    </a:xfrm>
                    <a:prstGeom prst="rect">
                      <a:avLst/>
                    </a:prstGeom>
                  </pic:spPr>
                </pic:pic>
              </a:graphicData>
            </a:graphic>
          </wp:inline>
        </w:drawing>
      </w:r>
    </w:p>
    <w:p w14:paraId="491C6439">
      <w:pPr>
        <w:kinsoku w:val="0"/>
        <w:autoSpaceDE w:val="0"/>
        <w:autoSpaceDN w:val="0"/>
        <w:adjustRightInd w:val="0"/>
        <w:snapToGrid w:val="0"/>
        <w:spacing w:line="290" w:lineRule="auto"/>
        <w:jc w:val="left"/>
        <w:textAlignment w:val="baseline"/>
        <w:rPr>
          <w:rFonts w:ascii="Arial" w:hAnsi="Arial" w:eastAsia="Arial" w:cs="Arial"/>
          <w:snapToGrid w:val="0"/>
          <w:color w:val="000000"/>
          <w:kern w:val="0"/>
          <w:szCs w:val="21"/>
          <w:lang w:eastAsia="en-US"/>
        </w:rPr>
      </w:pPr>
    </w:p>
    <w:p w14:paraId="3D376EE5">
      <w:pPr>
        <w:kinsoku w:val="0"/>
        <w:autoSpaceDE w:val="0"/>
        <w:autoSpaceDN w:val="0"/>
        <w:adjustRightInd w:val="0"/>
        <w:snapToGrid w:val="0"/>
        <w:spacing w:line="291" w:lineRule="auto"/>
        <w:jc w:val="left"/>
        <w:textAlignment w:val="baseline"/>
        <w:rPr>
          <w:rFonts w:ascii="Arial" w:hAnsi="Arial" w:eastAsia="Arial" w:cs="Arial"/>
          <w:snapToGrid w:val="0"/>
          <w:color w:val="000000"/>
          <w:kern w:val="0"/>
          <w:szCs w:val="21"/>
          <w:lang w:eastAsia="en-US"/>
        </w:rPr>
      </w:pPr>
    </w:p>
    <w:p w14:paraId="0DECF562">
      <w:pPr>
        <w:jc w:val="center"/>
        <w:rPr>
          <w:rFonts w:ascii="黑体" w:hAnsi="黑体" w:eastAsia="黑体" w:cs="黑体"/>
          <w:sz w:val="31"/>
          <w:szCs w:val="31"/>
        </w:rPr>
        <w:sectPr>
          <w:headerReference r:id="rId3" w:type="default"/>
          <w:pgSz w:w="11906" w:h="16838"/>
          <w:pgMar w:top="1429" w:right="96" w:bottom="0" w:left="907" w:header="1418" w:footer="1134" w:gutter="0"/>
          <w:pgNumType w:start="1"/>
          <w:cols w:space="720" w:num="1"/>
          <w:formProt w:val="0"/>
          <w:docGrid w:type="lines" w:linePitch="312" w:charSpace="0"/>
        </w:sectPr>
      </w:pPr>
      <w:r>
        <w:rPr>
          <w:rFonts w:ascii="黑体" w:hAnsi="黑体" w:eastAsia="黑体" w:cs="黑体"/>
          <w:snapToGrid w:val="0"/>
          <w:color w:val="000000"/>
          <w:spacing w:val="36"/>
          <w:w w:val="118"/>
          <w:kern w:val="0"/>
          <w:position w:val="2"/>
          <w:sz w:val="28"/>
          <w:szCs w:val="28"/>
          <w:lang w:eastAsia="en-US"/>
        </w:rPr>
        <w:t>辽宁省食品安全协会</w:t>
      </w:r>
      <w:r>
        <w:rPr>
          <w:rFonts w:ascii="黑体" w:hAnsi="黑体" w:eastAsia="黑体" w:cs="黑体"/>
          <w:snapToGrid w:val="0"/>
          <w:color w:val="000000"/>
          <w:spacing w:val="7"/>
          <w:kern w:val="0"/>
          <w:position w:val="2"/>
          <w:sz w:val="28"/>
          <w:szCs w:val="28"/>
          <w:lang w:eastAsia="en-US"/>
        </w:rPr>
        <w:t xml:space="preserve">  </w:t>
      </w:r>
      <w:r>
        <w:rPr>
          <w:rFonts w:ascii="黑体" w:hAnsi="黑体" w:eastAsia="黑体" w:cs="黑体"/>
          <w:snapToGrid w:val="0"/>
          <w:color w:val="000000"/>
          <w:spacing w:val="36"/>
          <w:w w:val="118"/>
          <w:kern w:val="0"/>
          <w:position w:val="4"/>
          <w:sz w:val="28"/>
          <w:szCs w:val="28"/>
          <w:lang w:eastAsia="en-US"/>
        </w:rPr>
        <w:t>发 布</w:t>
      </w:r>
    </w:p>
    <w:p w14:paraId="185C6A7E">
      <w:pPr>
        <w:rPr>
          <w:rFonts w:hint="eastAsia"/>
          <w:lang w:val="en-US" w:eastAsia="zh-CN"/>
        </w:rPr>
      </w:pPr>
      <w:r>
        <w:rPr>
          <w:rFonts w:hint="eastAsia"/>
        </w:rPr>
        <w:t xml:space="preserve">    </w:t>
      </w:r>
      <w:r>
        <w:rPr>
          <w:rFonts w:hint="eastAsia"/>
          <w:lang w:val="en-US" w:eastAsia="zh-CN"/>
        </w:rPr>
        <w:t xml:space="preserve">                </w:t>
      </w:r>
    </w:p>
    <w:p w14:paraId="2F744445">
      <w:pPr>
        <w:jc w:val="center"/>
        <w:rPr>
          <w:rFonts w:ascii="黑体" w:hAnsi="黑体" w:eastAsia="黑体" w:cs="黑体"/>
          <w:sz w:val="31"/>
          <w:szCs w:val="31"/>
        </w:rPr>
      </w:pPr>
      <w:r>
        <w:rPr>
          <w:rFonts w:hint="eastAsia" w:ascii="黑体" w:hAnsi="黑体" w:eastAsia="黑体" w:cs="黑体"/>
          <w:b w:val="0"/>
          <w:bCs/>
          <w:sz w:val="31"/>
          <w:szCs w:val="31"/>
        </w:rPr>
        <w:t xml:space="preserve"> </w:t>
      </w:r>
      <w:r>
        <w:rPr>
          <w:rFonts w:hint="eastAsia" w:ascii="黑体" w:hAnsi="黑体" w:eastAsia="黑体" w:cs="黑体"/>
          <w:sz w:val="31"/>
          <w:szCs w:val="31"/>
        </w:rPr>
        <w:t>目    录</w:t>
      </w:r>
    </w:p>
    <w:p w14:paraId="41E5CC21">
      <w:pPr>
        <w:pStyle w:val="5"/>
        <w:tabs>
          <w:tab w:val="right" w:leader="dot" w:pos="10251"/>
          <w:tab w:val="clear" w:pos="9242"/>
        </w:tabs>
        <w:spacing w:before="78" w:after="78"/>
        <w:ind w:firstLine="630" w:firstLineChars="300"/>
      </w:pPr>
      <w:r>
        <w:rPr>
          <w:rFonts w:asciiTheme="minorHAnsi" w:hAnsiTheme="minorHAnsi" w:eastAsiaTheme="minorEastAsia" w:cstheme="minorBidi"/>
          <w:szCs w:val="24"/>
        </w:rPr>
        <w:fldChar w:fldCharType="begin"/>
      </w:r>
      <w:r>
        <w:rPr>
          <w:rFonts w:asciiTheme="minorHAnsi" w:hAnsiTheme="minorHAnsi" w:eastAsiaTheme="minorEastAsia" w:cstheme="minorBidi"/>
          <w:szCs w:val="24"/>
        </w:rPr>
        <w:instrText xml:space="preserve">TOC \o "1-1" \h \u </w:instrText>
      </w:r>
      <w:r>
        <w:rPr>
          <w:rFonts w:asciiTheme="minorHAnsi" w:hAnsiTheme="minorHAnsi" w:eastAsiaTheme="minorEastAsia" w:cstheme="minorBidi"/>
          <w:szCs w:val="24"/>
        </w:rPr>
        <w:fldChar w:fldCharType="separate"/>
      </w:r>
      <w:r>
        <w:fldChar w:fldCharType="begin"/>
      </w:r>
      <w:r>
        <w:instrText xml:space="preserve"> HYPERLINK \l "_Toc10539" </w:instrText>
      </w:r>
      <w:r>
        <w:fldChar w:fldCharType="separate"/>
      </w:r>
      <w:r>
        <w:rPr>
          <w:rFonts w:hint="eastAsia" w:ascii="黑体" w:hAnsi="黑体" w:eastAsia="黑体" w:cs="黑体"/>
          <w:szCs w:val="31"/>
        </w:rPr>
        <w:t>前    言</w:t>
      </w:r>
      <w:r>
        <w:tab/>
      </w:r>
      <w:r>
        <w:fldChar w:fldCharType="begin"/>
      </w:r>
      <w:r>
        <w:instrText xml:space="preserve"> PAGEREF _Toc10539 \h </w:instrText>
      </w:r>
      <w:r>
        <w:fldChar w:fldCharType="separate"/>
      </w:r>
      <w:r>
        <w:t>2</w:t>
      </w:r>
      <w:r>
        <w:fldChar w:fldCharType="end"/>
      </w:r>
      <w:r>
        <w:fldChar w:fldCharType="end"/>
      </w:r>
    </w:p>
    <w:p w14:paraId="30473479">
      <w:pPr>
        <w:pStyle w:val="5"/>
        <w:tabs>
          <w:tab w:val="right" w:leader="dot" w:pos="10251"/>
          <w:tab w:val="clear" w:pos="9242"/>
        </w:tabs>
        <w:spacing w:before="78" w:after="78"/>
        <w:ind w:firstLine="630" w:firstLineChars="300"/>
      </w:pPr>
      <w:r>
        <w:fldChar w:fldCharType="begin"/>
      </w:r>
      <w:r>
        <w:instrText xml:space="preserve"> HYPERLINK \l "_Toc4699" </w:instrText>
      </w:r>
      <w:r>
        <w:fldChar w:fldCharType="separate"/>
      </w:r>
      <w:r>
        <w:rPr>
          <w:rFonts w:hint="eastAsia" w:ascii="黑体" w:eastAsia="黑体"/>
        </w:rPr>
        <w:t xml:space="preserve">1 </w:t>
      </w:r>
      <w:r>
        <w:rPr>
          <w:rFonts w:hint="eastAsia"/>
          <w:szCs w:val="22"/>
        </w:rPr>
        <w:t>范围</w:t>
      </w:r>
      <w:r>
        <w:tab/>
      </w:r>
      <w:r>
        <w:fldChar w:fldCharType="begin"/>
      </w:r>
      <w:r>
        <w:instrText xml:space="preserve"> PAGEREF _Toc4699 \h </w:instrText>
      </w:r>
      <w:r>
        <w:fldChar w:fldCharType="separate"/>
      </w:r>
      <w:r>
        <w:t>3</w:t>
      </w:r>
      <w:r>
        <w:fldChar w:fldCharType="end"/>
      </w:r>
      <w:r>
        <w:fldChar w:fldCharType="end"/>
      </w:r>
    </w:p>
    <w:p w14:paraId="49337B0F">
      <w:pPr>
        <w:pStyle w:val="5"/>
        <w:tabs>
          <w:tab w:val="right" w:leader="dot" w:pos="10251"/>
          <w:tab w:val="clear" w:pos="9242"/>
        </w:tabs>
        <w:spacing w:before="78" w:after="78"/>
        <w:ind w:firstLine="630" w:firstLineChars="300"/>
      </w:pPr>
      <w:r>
        <w:fldChar w:fldCharType="begin"/>
      </w:r>
      <w:r>
        <w:instrText xml:space="preserve"> HYPERLINK \l "_Toc18467" </w:instrText>
      </w:r>
      <w:r>
        <w:fldChar w:fldCharType="separate"/>
      </w:r>
      <w:r>
        <w:rPr>
          <w:rFonts w:hint="eastAsia" w:ascii="黑体" w:eastAsia="黑体"/>
        </w:rPr>
        <w:t xml:space="preserve">2 </w:t>
      </w:r>
      <w:r>
        <w:rPr>
          <w:rFonts w:hint="eastAsia"/>
          <w:szCs w:val="22"/>
        </w:rPr>
        <w:t>规范性引用文件</w:t>
      </w:r>
      <w:r>
        <w:tab/>
      </w:r>
      <w:r>
        <w:fldChar w:fldCharType="begin"/>
      </w:r>
      <w:r>
        <w:instrText xml:space="preserve"> PAGEREF _Toc18467 \h </w:instrText>
      </w:r>
      <w:r>
        <w:fldChar w:fldCharType="separate"/>
      </w:r>
      <w:r>
        <w:t>3</w:t>
      </w:r>
      <w:r>
        <w:fldChar w:fldCharType="end"/>
      </w:r>
      <w:r>
        <w:fldChar w:fldCharType="end"/>
      </w:r>
    </w:p>
    <w:p w14:paraId="1CCA43A1">
      <w:pPr>
        <w:pStyle w:val="5"/>
        <w:tabs>
          <w:tab w:val="right" w:leader="dot" w:pos="10251"/>
          <w:tab w:val="clear" w:pos="9242"/>
        </w:tabs>
        <w:spacing w:before="78" w:after="78"/>
        <w:ind w:firstLine="630" w:firstLineChars="300"/>
      </w:pPr>
      <w:r>
        <w:fldChar w:fldCharType="begin"/>
      </w:r>
      <w:r>
        <w:instrText xml:space="preserve"> HYPERLINK \l "_Toc5620" </w:instrText>
      </w:r>
      <w:r>
        <w:fldChar w:fldCharType="separate"/>
      </w:r>
      <w:r>
        <w:rPr>
          <w:rFonts w:hint="eastAsia" w:ascii="黑体" w:eastAsia="黑体"/>
        </w:rPr>
        <w:t xml:space="preserve">3 </w:t>
      </w:r>
      <w:r>
        <w:rPr>
          <w:rFonts w:hint="eastAsia"/>
          <w:szCs w:val="22"/>
        </w:rPr>
        <w:t>术语和定义</w:t>
      </w:r>
      <w:r>
        <w:tab/>
      </w:r>
      <w:r>
        <w:fldChar w:fldCharType="begin"/>
      </w:r>
      <w:r>
        <w:instrText xml:space="preserve"> PAGEREF _Toc5620 \h </w:instrText>
      </w:r>
      <w:r>
        <w:fldChar w:fldCharType="separate"/>
      </w:r>
      <w:r>
        <w:t>3</w:t>
      </w:r>
      <w:r>
        <w:fldChar w:fldCharType="end"/>
      </w:r>
      <w:r>
        <w:fldChar w:fldCharType="end"/>
      </w:r>
    </w:p>
    <w:p w14:paraId="41D0B969">
      <w:pPr>
        <w:pStyle w:val="5"/>
        <w:tabs>
          <w:tab w:val="right" w:leader="dot" w:pos="10251"/>
          <w:tab w:val="clear" w:pos="9242"/>
        </w:tabs>
        <w:spacing w:before="78" w:after="78"/>
        <w:ind w:firstLine="630" w:firstLineChars="300"/>
      </w:pPr>
      <w:r>
        <w:fldChar w:fldCharType="begin"/>
      </w:r>
      <w:r>
        <w:instrText xml:space="preserve"> HYPERLINK \l "_Toc21873" </w:instrText>
      </w:r>
      <w:r>
        <w:fldChar w:fldCharType="separate"/>
      </w:r>
      <w:r>
        <w:rPr>
          <w:rFonts w:hint="eastAsia" w:ascii="黑体" w:eastAsia="黑体"/>
        </w:rPr>
        <w:t xml:space="preserve">4 </w:t>
      </w:r>
      <w:r>
        <w:rPr>
          <w:rFonts w:hint="eastAsia" w:ascii="黑体" w:eastAsia="黑体"/>
          <w:lang w:eastAsia="zh-CN"/>
        </w:rPr>
        <w:t>通用要求</w:t>
      </w:r>
      <w:r>
        <w:tab/>
      </w:r>
      <w:r>
        <w:fldChar w:fldCharType="begin"/>
      </w:r>
      <w:r>
        <w:instrText xml:space="preserve"> PAGEREF _Toc21873 \h </w:instrText>
      </w:r>
      <w:r>
        <w:fldChar w:fldCharType="separate"/>
      </w:r>
      <w:r>
        <w:t>3</w:t>
      </w:r>
      <w:r>
        <w:fldChar w:fldCharType="end"/>
      </w:r>
      <w:r>
        <w:fldChar w:fldCharType="end"/>
      </w:r>
    </w:p>
    <w:p w14:paraId="22B4B06F">
      <w:pPr>
        <w:pStyle w:val="5"/>
        <w:tabs>
          <w:tab w:val="right" w:leader="dot" w:pos="10251"/>
          <w:tab w:val="clear" w:pos="9242"/>
        </w:tabs>
        <w:spacing w:before="78" w:after="78"/>
        <w:ind w:firstLine="630" w:firstLineChars="300"/>
      </w:pPr>
      <w:r>
        <w:fldChar w:fldCharType="begin"/>
      </w:r>
      <w:r>
        <w:instrText xml:space="preserve"> HYPERLINK \l "_Toc30939" </w:instrText>
      </w:r>
      <w:r>
        <w:fldChar w:fldCharType="separate"/>
      </w:r>
      <w:r>
        <w:rPr>
          <w:rFonts w:hint="eastAsia" w:ascii="黑体" w:eastAsia="黑体"/>
        </w:rPr>
        <w:t xml:space="preserve">5 </w:t>
      </w:r>
      <w:r>
        <w:rPr>
          <w:rFonts w:hint="eastAsia" w:ascii="黑体" w:eastAsia="黑体"/>
          <w:lang w:eastAsia="zh-CN"/>
        </w:rPr>
        <w:t>室内烧烤的设施基本条件</w:t>
      </w:r>
      <w:r>
        <w:tab/>
      </w:r>
      <w:r>
        <w:rPr>
          <w:rFonts w:hint="eastAsia"/>
          <w:lang w:val="en-US" w:eastAsia="zh-CN"/>
        </w:rPr>
        <w:t>3</w:t>
      </w:r>
      <w:r>
        <w:fldChar w:fldCharType="end"/>
      </w:r>
    </w:p>
    <w:p w14:paraId="78DEF59A">
      <w:pPr>
        <w:pStyle w:val="5"/>
        <w:tabs>
          <w:tab w:val="right" w:leader="dot" w:pos="10251"/>
          <w:tab w:val="clear" w:pos="9242"/>
        </w:tabs>
        <w:spacing w:before="78" w:after="78"/>
        <w:ind w:firstLine="630" w:firstLineChars="300"/>
      </w:pPr>
      <w:r>
        <w:fldChar w:fldCharType="begin"/>
      </w:r>
      <w:r>
        <w:instrText xml:space="preserve"> HYPERLINK \l "_Toc4840" </w:instrText>
      </w:r>
      <w:r>
        <w:fldChar w:fldCharType="separate"/>
      </w:r>
      <w:r>
        <w:rPr>
          <w:rFonts w:hint="eastAsia" w:ascii="黑体" w:eastAsia="黑体"/>
        </w:rPr>
        <w:t xml:space="preserve">6 </w:t>
      </w:r>
      <w:r>
        <w:rPr>
          <w:rFonts w:hint="eastAsia" w:ascii="黑体" w:eastAsia="黑体"/>
          <w:lang w:eastAsia="zh-CN"/>
        </w:rPr>
        <w:t>与烧烤相关的特殊条件</w:t>
      </w:r>
      <w:r>
        <w:tab/>
      </w:r>
      <w:r>
        <w:rPr>
          <w:rFonts w:hint="eastAsia"/>
          <w:lang w:val="en-US" w:eastAsia="zh-CN"/>
        </w:rPr>
        <w:t>4</w:t>
      </w:r>
      <w:r>
        <w:fldChar w:fldCharType="end"/>
      </w:r>
    </w:p>
    <w:p w14:paraId="31048954">
      <w:pPr>
        <w:pStyle w:val="5"/>
        <w:tabs>
          <w:tab w:val="right" w:leader="dot" w:pos="10251"/>
          <w:tab w:val="clear" w:pos="9242"/>
        </w:tabs>
        <w:spacing w:before="78" w:after="78"/>
        <w:ind w:firstLine="630" w:firstLineChars="300"/>
      </w:pPr>
    </w:p>
    <w:p w14:paraId="65E45A87">
      <w:pPr>
        <w:pStyle w:val="2"/>
        <w:jc w:val="center"/>
      </w:pPr>
      <w:r>
        <w:fldChar w:fldCharType="end"/>
      </w:r>
    </w:p>
    <w:p w14:paraId="61193646">
      <w:pPr>
        <w:pStyle w:val="2"/>
        <w:jc w:val="center"/>
      </w:pPr>
    </w:p>
    <w:p w14:paraId="13C6B889">
      <w:pPr>
        <w:pStyle w:val="2"/>
        <w:jc w:val="center"/>
      </w:pPr>
    </w:p>
    <w:p w14:paraId="2D2D6E85">
      <w:pPr>
        <w:pStyle w:val="2"/>
        <w:jc w:val="center"/>
      </w:pPr>
    </w:p>
    <w:p w14:paraId="0F09DC66">
      <w:pPr>
        <w:pStyle w:val="2"/>
        <w:jc w:val="center"/>
      </w:pPr>
    </w:p>
    <w:p w14:paraId="2FEE9900">
      <w:pPr>
        <w:pStyle w:val="2"/>
        <w:jc w:val="center"/>
      </w:pPr>
    </w:p>
    <w:p w14:paraId="40008F0A">
      <w:pPr>
        <w:pStyle w:val="2"/>
        <w:jc w:val="center"/>
      </w:pPr>
    </w:p>
    <w:p w14:paraId="42C8816C">
      <w:pPr>
        <w:pStyle w:val="2"/>
        <w:jc w:val="center"/>
      </w:pPr>
    </w:p>
    <w:p w14:paraId="713ECFD4">
      <w:pPr>
        <w:pStyle w:val="2"/>
        <w:jc w:val="center"/>
      </w:pPr>
    </w:p>
    <w:p w14:paraId="4C8A2A3A">
      <w:pPr>
        <w:pStyle w:val="2"/>
        <w:jc w:val="center"/>
      </w:pPr>
    </w:p>
    <w:p w14:paraId="2DDFE37E">
      <w:pPr>
        <w:pStyle w:val="2"/>
        <w:jc w:val="center"/>
      </w:pPr>
    </w:p>
    <w:p w14:paraId="6FFC6159">
      <w:pPr>
        <w:pStyle w:val="2"/>
        <w:jc w:val="both"/>
      </w:pPr>
    </w:p>
    <w:p w14:paraId="1089C1BC">
      <w:pPr>
        <w:pStyle w:val="2"/>
        <w:jc w:val="center"/>
        <w:rPr>
          <w:rFonts w:hint="eastAsia" w:ascii="黑体" w:hAnsi="黑体" w:eastAsia="黑体" w:cs="黑体"/>
          <w:b w:val="0"/>
          <w:bCs/>
          <w:sz w:val="31"/>
          <w:szCs w:val="31"/>
        </w:rPr>
      </w:pPr>
    </w:p>
    <w:p w14:paraId="20EA6968">
      <w:pPr>
        <w:pStyle w:val="8"/>
        <w:ind w:firstLine="0" w:firstLineChars="0"/>
      </w:pPr>
    </w:p>
    <w:p w14:paraId="17D0F0D1">
      <w:pPr>
        <w:pStyle w:val="8"/>
        <w:sectPr>
          <w:footerReference r:id="rId4" w:type="default"/>
          <w:pgSz w:w="11906" w:h="16838"/>
          <w:pgMar w:top="403" w:right="1752" w:bottom="1349" w:left="1026" w:header="170" w:footer="1134" w:gutter="0"/>
          <w:pgNumType w:start="1"/>
          <w:cols w:space="720" w:num="1"/>
          <w:formProt w:val="0"/>
          <w:docGrid w:type="lines" w:linePitch="312" w:charSpace="0"/>
        </w:sectPr>
      </w:pPr>
    </w:p>
    <w:p w14:paraId="382A96E5">
      <w:pPr>
        <w:rPr>
          <w:rFonts w:hint="eastAsia"/>
          <w:lang w:val="en-US" w:eastAsia="zh-CN"/>
        </w:rPr>
      </w:pPr>
    </w:p>
    <w:p w14:paraId="2F1B1E1E">
      <w:pPr>
        <w:pStyle w:val="2"/>
        <w:jc w:val="center"/>
        <w:rPr>
          <w:rFonts w:ascii="黑体" w:hAnsi="黑体" w:eastAsia="黑体" w:cs="黑体"/>
          <w:b w:val="0"/>
          <w:bCs/>
          <w:spacing w:val="-2"/>
          <w:sz w:val="31"/>
          <w:szCs w:val="31"/>
        </w:rPr>
      </w:pPr>
      <w:r>
        <w:rPr>
          <w:rFonts w:hint="eastAsia" w:ascii="黑体" w:hAnsi="黑体" w:eastAsia="黑体" w:cs="黑体"/>
          <w:b w:val="0"/>
          <w:bCs/>
          <w:sz w:val="31"/>
          <w:szCs w:val="31"/>
        </w:rPr>
        <w:t>前    言</w:t>
      </w:r>
    </w:p>
    <w:p w14:paraId="6A3D225E">
      <w:pPr>
        <w:pStyle w:val="8"/>
        <w:ind w:left="1050" w:leftChars="500"/>
        <w:rPr>
          <w:rFonts w:eastAsia="宋体"/>
        </w:rPr>
      </w:pPr>
      <w:r>
        <w:rPr>
          <w:rFonts w:hint="eastAsia" w:eastAsia="宋体"/>
        </w:rPr>
        <w:t>本文件按照GB/T 1.1-2020《标准化工作导则 第1部分：标准化文件的结构和起草规则》的规定起草。</w:t>
      </w:r>
    </w:p>
    <w:p w14:paraId="65FCAC71">
      <w:pPr>
        <w:pStyle w:val="8"/>
        <w:ind w:firstLine="1470" w:firstLineChars="700"/>
        <w:rPr>
          <w:rFonts w:eastAsia="宋体"/>
        </w:rPr>
      </w:pPr>
      <w:r>
        <w:rPr>
          <w:rFonts w:hint="eastAsia" w:eastAsia="宋体"/>
        </w:rPr>
        <w:t>本文件由辽宁省食品安全协会提出。</w:t>
      </w:r>
    </w:p>
    <w:p w14:paraId="2E56FDAE">
      <w:pPr>
        <w:pStyle w:val="8"/>
        <w:ind w:firstLine="1470" w:firstLineChars="700"/>
        <w:rPr>
          <w:rFonts w:eastAsia="宋体"/>
        </w:rPr>
      </w:pPr>
      <w:r>
        <w:rPr>
          <w:rFonts w:hint="eastAsia" w:eastAsia="宋体"/>
        </w:rPr>
        <w:t>本文件主要起草人：</w:t>
      </w:r>
      <w:r>
        <w:rPr>
          <w:rFonts w:hint="eastAsia" w:eastAsia="宋体"/>
          <w:lang w:eastAsia="zh-CN"/>
        </w:rPr>
        <w:t>刘洪旺、王欣、陈晓伟、赵香华、陈逸雯、王菲</w:t>
      </w:r>
      <w:bookmarkStart w:id="0" w:name="_GoBack"/>
      <w:bookmarkEnd w:id="0"/>
    </w:p>
    <w:p w14:paraId="5ACE5609">
      <w:pPr>
        <w:pStyle w:val="8"/>
        <w:ind w:left="1050" w:leftChars="500"/>
        <w:rPr>
          <w:rFonts w:hint="default" w:eastAsia="宋体"/>
          <w:lang w:val="en-US" w:eastAsia="zh-CN"/>
        </w:rPr>
      </w:pPr>
      <w:r>
        <w:rPr>
          <w:rFonts w:hint="eastAsia" w:eastAsia="宋体"/>
        </w:rPr>
        <w:t>本文件起草单位：辽宁省食品安全协会火锅</w:t>
      </w:r>
      <w:r>
        <w:rPr>
          <w:rFonts w:hint="eastAsia" w:eastAsia="宋体"/>
          <w:lang w:eastAsia="zh-CN"/>
        </w:rPr>
        <w:t>烧烤</w:t>
      </w:r>
      <w:r>
        <w:rPr>
          <w:rFonts w:hint="eastAsia" w:eastAsia="宋体"/>
        </w:rPr>
        <w:t>专委会、辽宁省饭店餐饮协会</w:t>
      </w:r>
      <w:r>
        <w:rPr>
          <w:rFonts w:hint="eastAsia" w:eastAsia="宋体"/>
          <w:lang w:eastAsia="zh-CN"/>
        </w:rPr>
        <w:t>烧烤</w:t>
      </w:r>
      <w:r>
        <w:rPr>
          <w:rFonts w:hint="eastAsia" w:eastAsia="宋体"/>
        </w:rPr>
        <w:t>专委会、辽宁省餐饮烹饪行业协会</w:t>
      </w:r>
      <w:r>
        <w:rPr>
          <w:rFonts w:hint="eastAsia" w:eastAsia="宋体"/>
          <w:lang w:eastAsia="zh-CN"/>
        </w:rPr>
        <w:t>烧烤</w:t>
      </w:r>
      <w:r>
        <w:rPr>
          <w:rFonts w:hint="eastAsia" w:eastAsia="宋体"/>
        </w:rPr>
        <w:t>专委会</w:t>
      </w:r>
      <w:r>
        <w:rPr>
          <w:rFonts w:hint="eastAsia" w:eastAsia="宋体"/>
          <w:lang w:eastAsia="zh-CN"/>
        </w:rPr>
        <w:t>、新启航战哥</w:t>
      </w:r>
      <w:r>
        <w:rPr>
          <w:rFonts w:hint="eastAsia" w:eastAsia="宋体"/>
          <w:lang w:val="en-US" w:eastAsia="zh-CN"/>
        </w:rPr>
        <w:t>(沈阳)企业管理有限公司</w:t>
      </w:r>
    </w:p>
    <w:p w14:paraId="5EE8F873">
      <w:pPr>
        <w:pStyle w:val="8"/>
        <w:ind w:firstLine="840" w:firstLineChars="400"/>
        <w:rPr>
          <w:rFonts w:eastAsia="宋体"/>
        </w:rPr>
      </w:pPr>
    </w:p>
    <w:p w14:paraId="0EBC3080">
      <w:pPr>
        <w:rPr>
          <w:rFonts w:hint="eastAsia"/>
          <w:lang w:val="en-US" w:eastAsia="zh-CN"/>
        </w:rPr>
      </w:pPr>
    </w:p>
    <w:p w14:paraId="4FBFAFF7">
      <w:pPr>
        <w:rPr>
          <w:rFonts w:hint="eastAsia"/>
          <w:lang w:val="en-US" w:eastAsia="zh-CN"/>
        </w:rPr>
      </w:pPr>
    </w:p>
    <w:p w14:paraId="4B6B1C11">
      <w:pPr>
        <w:rPr>
          <w:rFonts w:hint="eastAsia"/>
          <w:lang w:val="en-US" w:eastAsia="zh-CN"/>
        </w:rPr>
      </w:pPr>
    </w:p>
    <w:p w14:paraId="7C2CACDC">
      <w:pPr>
        <w:ind w:firstLine="1890" w:firstLineChars="900"/>
        <w:rPr>
          <w:rFonts w:hint="eastAsia"/>
        </w:rPr>
      </w:pPr>
    </w:p>
    <w:p w14:paraId="40A8ED3C">
      <w:pPr>
        <w:ind w:firstLine="1890" w:firstLineChars="900"/>
        <w:rPr>
          <w:rFonts w:hint="eastAsia"/>
        </w:rPr>
      </w:pPr>
    </w:p>
    <w:p w14:paraId="33821EBE">
      <w:pPr>
        <w:ind w:firstLine="1890" w:firstLineChars="900"/>
        <w:rPr>
          <w:rFonts w:hint="eastAsia"/>
        </w:rPr>
      </w:pPr>
    </w:p>
    <w:p w14:paraId="046EB7A3">
      <w:pPr>
        <w:ind w:firstLine="1890" w:firstLineChars="900"/>
        <w:rPr>
          <w:rFonts w:hint="eastAsia"/>
        </w:rPr>
      </w:pPr>
    </w:p>
    <w:p w14:paraId="62B85111">
      <w:pPr>
        <w:ind w:firstLine="1890" w:firstLineChars="900"/>
        <w:rPr>
          <w:rFonts w:hint="eastAsia"/>
        </w:rPr>
      </w:pPr>
    </w:p>
    <w:p w14:paraId="18BAE2AF">
      <w:pPr>
        <w:ind w:firstLine="1890" w:firstLineChars="900"/>
        <w:rPr>
          <w:rFonts w:hint="eastAsia"/>
        </w:rPr>
      </w:pPr>
    </w:p>
    <w:p w14:paraId="0EE6BECF">
      <w:pPr>
        <w:ind w:firstLine="1890" w:firstLineChars="900"/>
        <w:rPr>
          <w:rFonts w:hint="eastAsia"/>
        </w:rPr>
      </w:pPr>
    </w:p>
    <w:p w14:paraId="7D5B026B">
      <w:pPr>
        <w:ind w:firstLine="1890" w:firstLineChars="900"/>
        <w:rPr>
          <w:rFonts w:hint="eastAsia"/>
        </w:rPr>
      </w:pPr>
    </w:p>
    <w:p w14:paraId="7F39A643">
      <w:pPr>
        <w:ind w:firstLine="1890" w:firstLineChars="900"/>
        <w:rPr>
          <w:rFonts w:hint="eastAsia"/>
        </w:rPr>
      </w:pPr>
    </w:p>
    <w:p w14:paraId="391CBC5B">
      <w:pPr>
        <w:ind w:firstLine="1890" w:firstLineChars="900"/>
        <w:rPr>
          <w:rFonts w:hint="eastAsia"/>
        </w:rPr>
      </w:pPr>
    </w:p>
    <w:p w14:paraId="0A927201">
      <w:pPr>
        <w:ind w:firstLine="1890" w:firstLineChars="900"/>
        <w:rPr>
          <w:rFonts w:hint="eastAsia"/>
        </w:rPr>
      </w:pPr>
    </w:p>
    <w:p w14:paraId="0834B328">
      <w:pPr>
        <w:ind w:firstLine="1890" w:firstLineChars="900"/>
        <w:rPr>
          <w:rFonts w:hint="eastAsia"/>
        </w:rPr>
      </w:pPr>
    </w:p>
    <w:p w14:paraId="0FB6D49A">
      <w:pPr>
        <w:ind w:firstLine="1890" w:firstLineChars="900"/>
        <w:rPr>
          <w:rFonts w:hint="eastAsia"/>
        </w:rPr>
      </w:pPr>
    </w:p>
    <w:p w14:paraId="76F2182A">
      <w:pPr>
        <w:ind w:firstLine="1890" w:firstLineChars="900"/>
        <w:rPr>
          <w:rFonts w:hint="eastAsia"/>
        </w:rPr>
      </w:pPr>
    </w:p>
    <w:p w14:paraId="240B40EE">
      <w:pPr>
        <w:ind w:firstLine="1890" w:firstLineChars="900"/>
        <w:rPr>
          <w:rFonts w:hint="eastAsia"/>
        </w:rPr>
      </w:pPr>
    </w:p>
    <w:p w14:paraId="7F2F38FA">
      <w:pPr>
        <w:ind w:firstLine="1890" w:firstLineChars="900"/>
        <w:rPr>
          <w:rFonts w:hint="eastAsia"/>
        </w:rPr>
      </w:pPr>
    </w:p>
    <w:p w14:paraId="118BC088">
      <w:pPr>
        <w:ind w:firstLine="1890" w:firstLineChars="900"/>
        <w:rPr>
          <w:rFonts w:hint="eastAsia"/>
        </w:rPr>
      </w:pPr>
    </w:p>
    <w:p w14:paraId="5A631E61">
      <w:pPr>
        <w:ind w:firstLine="1890" w:firstLineChars="900"/>
        <w:rPr>
          <w:rFonts w:hint="eastAsia"/>
        </w:rPr>
      </w:pPr>
    </w:p>
    <w:p w14:paraId="0DD1D840">
      <w:pPr>
        <w:ind w:firstLine="1890" w:firstLineChars="900"/>
        <w:rPr>
          <w:rFonts w:hint="eastAsia"/>
        </w:rPr>
      </w:pPr>
    </w:p>
    <w:p w14:paraId="0637197C">
      <w:pPr>
        <w:ind w:firstLine="1890" w:firstLineChars="900"/>
        <w:rPr>
          <w:rFonts w:hint="eastAsia"/>
        </w:rPr>
      </w:pPr>
    </w:p>
    <w:p w14:paraId="207F3AE4">
      <w:pPr>
        <w:ind w:firstLine="1890" w:firstLineChars="900"/>
        <w:rPr>
          <w:rFonts w:hint="eastAsia"/>
        </w:rPr>
      </w:pPr>
    </w:p>
    <w:p w14:paraId="4941617B">
      <w:pPr>
        <w:ind w:firstLine="1890" w:firstLineChars="900"/>
        <w:rPr>
          <w:rFonts w:hint="eastAsia"/>
        </w:rPr>
      </w:pPr>
    </w:p>
    <w:p w14:paraId="7655FD1D">
      <w:pPr>
        <w:ind w:firstLine="1890" w:firstLineChars="900"/>
        <w:rPr>
          <w:rFonts w:hint="eastAsia"/>
        </w:rPr>
      </w:pPr>
    </w:p>
    <w:p w14:paraId="46CAA81A">
      <w:pPr>
        <w:ind w:firstLine="1890" w:firstLineChars="900"/>
        <w:rPr>
          <w:rFonts w:hint="eastAsia"/>
        </w:rPr>
      </w:pPr>
    </w:p>
    <w:p w14:paraId="7EAEBCAF">
      <w:pPr>
        <w:ind w:firstLine="1890" w:firstLineChars="900"/>
        <w:rPr>
          <w:rFonts w:hint="eastAsia"/>
        </w:rPr>
      </w:pPr>
    </w:p>
    <w:p w14:paraId="5F9068D8">
      <w:pPr>
        <w:ind w:firstLine="1890" w:firstLineChars="900"/>
        <w:rPr>
          <w:rFonts w:hint="eastAsia"/>
        </w:rPr>
      </w:pPr>
    </w:p>
    <w:p w14:paraId="4FB3CD8E">
      <w:pPr>
        <w:ind w:firstLine="1890" w:firstLineChars="900"/>
        <w:rPr>
          <w:rFonts w:hint="eastAsia"/>
        </w:rPr>
      </w:pPr>
    </w:p>
    <w:p w14:paraId="24B9177A">
      <w:pPr>
        <w:ind w:firstLine="1890" w:firstLineChars="900"/>
        <w:rPr>
          <w:rFonts w:hint="eastAsia"/>
        </w:rPr>
      </w:pPr>
    </w:p>
    <w:p w14:paraId="22AB20F9">
      <w:pPr>
        <w:ind w:firstLine="1890" w:firstLineChars="900"/>
        <w:rPr>
          <w:rFonts w:hint="eastAsia"/>
        </w:rPr>
      </w:pPr>
    </w:p>
    <w:p w14:paraId="1C0C6759">
      <w:pPr>
        <w:ind w:firstLine="1890" w:firstLineChars="900"/>
        <w:rPr>
          <w:rFonts w:hint="eastAsia"/>
        </w:rPr>
      </w:pPr>
    </w:p>
    <w:p w14:paraId="023B1D93">
      <w:pPr>
        <w:ind w:firstLine="1890" w:firstLineChars="900"/>
        <w:rPr>
          <w:rFonts w:hint="eastAsia"/>
        </w:rPr>
      </w:pPr>
    </w:p>
    <w:p w14:paraId="17713692">
      <w:pPr>
        <w:ind w:firstLine="1890" w:firstLineChars="900"/>
        <w:rPr>
          <w:rFonts w:hint="eastAsia"/>
        </w:rPr>
      </w:pPr>
      <w:r>
        <w:rPr>
          <w:rFonts w:hint="eastAsia"/>
        </w:rPr>
        <w:t>烧烤餐饮</w:t>
      </w:r>
      <w:r>
        <w:rPr>
          <w:rFonts w:hint="eastAsia"/>
          <w:lang w:eastAsia="zh-CN"/>
        </w:rPr>
        <w:t>经营管理</w:t>
      </w:r>
      <w:r>
        <w:rPr>
          <w:rFonts w:hint="eastAsia"/>
        </w:rPr>
        <w:t>规范</w:t>
      </w:r>
    </w:p>
    <w:p w14:paraId="4E601724">
      <w:pPr>
        <w:rPr>
          <w:rFonts w:hint="eastAsia"/>
        </w:rPr>
      </w:pPr>
      <w:r>
        <w:rPr>
          <w:rFonts w:hint="eastAsia"/>
        </w:rPr>
        <w:t>1 范围</w:t>
      </w:r>
    </w:p>
    <w:p w14:paraId="2FB2971E">
      <w:pPr>
        <w:rPr>
          <w:rFonts w:hint="eastAsia"/>
        </w:rPr>
      </w:pPr>
      <w:r>
        <w:rPr>
          <w:rFonts w:hint="eastAsia"/>
        </w:rPr>
        <w:t>本团体标准规定了烧烤餐饮</w:t>
      </w:r>
      <w:r>
        <w:rPr>
          <w:rFonts w:hint="eastAsia"/>
          <w:lang w:eastAsia="zh-CN"/>
        </w:rPr>
        <w:t>经营管理</w:t>
      </w:r>
      <w:r>
        <w:rPr>
          <w:rFonts w:hint="eastAsia"/>
        </w:rPr>
        <w:t>规范的术语和定义、经营场地、环境保护和安全卫生条件、建筑与设备设施基本条件、前厅、餐厅、厨房、公共区域、服务质量要求。</w:t>
      </w:r>
    </w:p>
    <w:p w14:paraId="364B6141">
      <w:pPr>
        <w:rPr>
          <w:rFonts w:hint="eastAsia"/>
        </w:rPr>
      </w:pPr>
      <w:r>
        <w:rPr>
          <w:rFonts w:hint="eastAsia"/>
        </w:rPr>
        <w:t>本标准适用于辽宁省团体内所有具有合法资质的提供烧烤餐饮服务的经营单位。</w:t>
      </w:r>
    </w:p>
    <w:p w14:paraId="19263A55">
      <w:pPr>
        <w:rPr>
          <w:rFonts w:hint="eastAsia"/>
        </w:rPr>
      </w:pPr>
    </w:p>
    <w:p w14:paraId="3149C526">
      <w:pPr>
        <w:rPr>
          <w:rFonts w:hint="eastAsia"/>
        </w:rPr>
      </w:pPr>
      <w:r>
        <w:rPr>
          <w:rFonts w:hint="eastAsia"/>
        </w:rPr>
        <w:t>2 规范性引用文件</w:t>
      </w:r>
    </w:p>
    <w:p w14:paraId="55FA8928">
      <w:pPr>
        <w:rPr>
          <w:rFonts w:hint="eastAsia"/>
        </w:rPr>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544B9C31">
      <w:pPr>
        <w:pStyle w:val="8"/>
        <w:spacing w:beforeLines="10" w:afterLines="10"/>
        <w:ind w:firstLine="1260" w:firstLineChars="600"/>
        <w:rPr>
          <w:rFonts w:hAnsi="宋体" w:eastAsia="宋体" w:cs="宋体"/>
        </w:rPr>
      </w:pPr>
      <w:r>
        <w:rPr>
          <w:rFonts w:hint="eastAsia" w:hAnsi="宋体" w:eastAsia="宋体" w:cs="宋体"/>
        </w:rPr>
        <w:t>GB 2760  食品安全国家标准 食品添加剂使用标准</w:t>
      </w:r>
    </w:p>
    <w:p w14:paraId="7487D98C">
      <w:pPr>
        <w:pStyle w:val="8"/>
        <w:spacing w:beforeLines="10" w:afterLines="10"/>
        <w:ind w:firstLine="1260" w:firstLineChars="600"/>
        <w:rPr>
          <w:rFonts w:hAnsi="宋体" w:eastAsia="宋体" w:cs="宋体"/>
        </w:rPr>
      </w:pPr>
      <w:r>
        <w:rPr>
          <w:rFonts w:hint="eastAsia" w:hAnsi="宋体" w:eastAsia="宋体" w:cs="宋体"/>
        </w:rPr>
        <w:t>GB 14934 食品安全国家标准 消毒餐(饮)具</w:t>
      </w:r>
    </w:p>
    <w:p w14:paraId="5FB8590E">
      <w:pPr>
        <w:pStyle w:val="8"/>
        <w:spacing w:beforeLines="10" w:afterLines="10"/>
        <w:ind w:firstLine="1260" w:firstLineChars="600"/>
        <w:rPr>
          <w:rFonts w:hAnsi="宋体" w:eastAsia="宋体" w:cs="宋体"/>
        </w:rPr>
      </w:pPr>
      <w:r>
        <w:rPr>
          <w:rFonts w:hint="eastAsia" w:hAnsi="宋体" w:eastAsia="宋体" w:cs="宋体"/>
        </w:rPr>
        <w:t>GB 14881 食品安全国家标准 食品生产通用卫生规范</w:t>
      </w:r>
    </w:p>
    <w:p w14:paraId="5C180DB3">
      <w:pPr>
        <w:pStyle w:val="8"/>
        <w:spacing w:beforeLines="10" w:afterLines="10"/>
        <w:ind w:firstLine="1260" w:firstLineChars="600"/>
        <w:rPr>
          <w:rFonts w:hAnsi="宋体" w:eastAsia="宋体" w:cs="宋体"/>
        </w:rPr>
      </w:pPr>
      <w:r>
        <w:rPr>
          <w:rFonts w:hint="eastAsia" w:hAnsi="宋体" w:eastAsia="宋体" w:cs="宋体"/>
        </w:rPr>
        <w:t>GB/T 27306 食品安全管理体系餐饮业要求</w:t>
      </w:r>
    </w:p>
    <w:p w14:paraId="139714C6">
      <w:pPr>
        <w:pStyle w:val="8"/>
        <w:spacing w:beforeLines="10" w:afterLines="10"/>
        <w:ind w:firstLine="1260" w:firstLineChars="600"/>
        <w:rPr>
          <w:rFonts w:hAnsi="宋体" w:eastAsia="宋体" w:cs="宋体"/>
        </w:rPr>
      </w:pPr>
      <w:r>
        <w:rPr>
          <w:rFonts w:hint="eastAsia" w:hAnsi="宋体" w:eastAsia="宋体" w:cs="宋体"/>
        </w:rPr>
        <w:t>GB 31654 食品安全国家标准 餐饮服务通用卫生规范</w:t>
      </w:r>
    </w:p>
    <w:p w14:paraId="576EBEC2">
      <w:pPr>
        <w:pStyle w:val="8"/>
        <w:spacing w:beforeLines="10" w:afterLines="10"/>
        <w:ind w:firstLine="1260" w:firstLineChars="600"/>
        <w:rPr>
          <w:rFonts w:hint="eastAsia" w:hAnsi="宋体" w:eastAsia="宋体" w:cs="宋体"/>
        </w:rPr>
      </w:pPr>
      <w:r>
        <w:rPr>
          <w:rFonts w:hint="eastAsia" w:hAnsi="宋体" w:eastAsia="宋体" w:cs="宋体"/>
        </w:rPr>
        <w:t>DB21/T 3544-2021 辽宁省餐饮服务量化分级评定规范</w:t>
      </w:r>
    </w:p>
    <w:p w14:paraId="088F81CD">
      <w:pPr>
        <w:tabs>
          <w:tab w:val="center" w:pos="4201"/>
          <w:tab w:val="right" w:leader="dot" w:pos="9298"/>
        </w:tabs>
        <w:autoSpaceDE w:val="0"/>
        <w:autoSpaceDN w:val="0"/>
        <w:spacing w:beforeLines="10" w:afterLines="10"/>
        <w:ind w:firstLine="1260" w:firstLineChars="600"/>
        <w:jc w:val="both"/>
        <w:rPr>
          <w:rFonts w:hint="eastAsia" w:hAnsi="宋体" w:eastAsia="宋体" w:cs="宋体"/>
        </w:rPr>
      </w:pPr>
      <w:r>
        <w:rPr>
          <w:rFonts w:hint="eastAsia" w:ascii="宋体" w:hAnsi="宋体" w:eastAsia="宋体" w:cs="宋体"/>
          <w:kern w:val="2"/>
          <w:sz w:val="21"/>
          <w:szCs w:val="22"/>
          <w:lang w:val="en-US" w:eastAsia="zh-CN" w:bidi="ar-SA"/>
        </w:rPr>
        <w:t>DB21/T 4098-2025 辽宁省食品生产加工小作坊卫生规范</w:t>
      </w:r>
    </w:p>
    <w:p w14:paraId="3D934DFE">
      <w:pPr>
        <w:pStyle w:val="8"/>
        <w:spacing w:beforeLines="10" w:afterLines="10"/>
        <w:ind w:firstLine="1260" w:firstLineChars="600"/>
        <w:rPr>
          <w:rFonts w:hAnsi="宋体" w:eastAsia="宋体" w:cs="宋体"/>
        </w:rPr>
      </w:pPr>
      <w:r>
        <w:rPr>
          <w:rFonts w:hint="eastAsia" w:hAnsi="宋体" w:eastAsia="宋体" w:cs="宋体"/>
        </w:rPr>
        <w:t>SB/T10426 餐饮企业经营规范</w:t>
      </w:r>
    </w:p>
    <w:p w14:paraId="5C30A156">
      <w:pPr>
        <w:pStyle w:val="8"/>
        <w:spacing w:beforeLines="10" w:afterLines="10"/>
        <w:ind w:firstLine="1260" w:firstLineChars="600"/>
        <w:rPr>
          <w:rFonts w:hAnsi="宋体" w:eastAsia="宋体" w:cs="宋体"/>
        </w:rPr>
      </w:pPr>
      <w:r>
        <w:rPr>
          <w:rFonts w:hint="eastAsia" w:hAnsi="宋体" w:eastAsia="宋体" w:cs="宋体"/>
        </w:rPr>
        <w:t>SB/T 11166 餐饮服务单位节约管理规范</w:t>
      </w:r>
    </w:p>
    <w:p w14:paraId="6DA7CB56">
      <w:pPr>
        <w:pStyle w:val="8"/>
        <w:spacing w:beforeLines="10" w:afterLines="10"/>
        <w:ind w:firstLine="1050" w:firstLineChars="500"/>
        <w:rPr>
          <w:rFonts w:hAnsi="宋体" w:eastAsia="宋体" w:cs="宋体"/>
        </w:rPr>
      </w:pPr>
      <w:r>
        <w:rPr>
          <w:rFonts w:hint="eastAsia" w:hAnsi="宋体" w:eastAsia="宋体" w:cs="宋体"/>
        </w:rPr>
        <w:t>《餐饮服务食品安全操作规范》</w:t>
      </w:r>
      <w:r>
        <w:rPr>
          <w:rFonts w:hint="eastAsia" w:hAnsi="宋体" w:eastAsia="宋体" w:cs="宋体"/>
          <w:lang w:val="en-US" w:eastAsia="zh-CN"/>
        </w:rPr>
        <w:t xml:space="preserve"> </w:t>
      </w:r>
      <w:r>
        <w:rPr>
          <w:rFonts w:hint="eastAsia" w:hAnsi="宋体" w:eastAsia="宋体" w:cs="宋体"/>
        </w:rPr>
        <w:t>（国家市场监督管理总局公告 2018 年第 12 号）</w:t>
      </w:r>
    </w:p>
    <w:p w14:paraId="769D46BF">
      <w:pPr>
        <w:rPr>
          <w:rFonts w:hint="eastAsia"/>
        </w:rPr>
      </w:pPr>
    </w:p>
    <w:p w14:paraId="3185BD37">
      <w:pPr>
        <w:rPr>
          <w:rFonts w:hint="eastAsia"/>
        </w:rPr>
      </w:pPr>
      <w:r>
        <w:rPr>
          <w:rFonts w:hint="eastAsia"/>
        </w:rPr>
        <w:t>3．术语和定义</w:t>
      </w:r>
    </w:p>
    <w:p w14:paraId="4D56E62F">
      <w:pPr>
        <w:rPr>
          <w:rFonts w:hint="eastAsia"/>
        </w:rPr>
      </w:pPr>
      <w:r>
        <w:rPr>
          <w:rFonts w:hint="eastAsia"/>
        </w:rPr>
        <w:t>下列术语和定义适用于本标准。</w:t>
      </w:r>
    </w:p>
    <w:p w14:paraId="57FBACEB">
      <w:pPr>
        <w:rPr>
          <w:rFonts w:hint="eastAsia"/>
        </w:rPr>
      </w:pPr>
      <w:r>
        <w:rPr>
          <w:rFonts w:hint="eastAsia"/>
        </w:rPr>
        <w:t xml:space="preserve">3.1 </w:t>
      </w:r>
    </w:p>
    <w:p w14:paraId="40903EEB">
      <w:pPr>
        <w:rPr>
          <w:rFonts w:hint="eastAsia"/>
        </w:rPr>
      </w:pPr>
      <w:r>
        <w:rPr>
          <w:rFonts w:hint="eastAsia"/>
        </w:rPr>
        <w:t xml:space="preserve">烧烤 barbecue </w:t>
      </w:r>
    </w:p>
    <w:p w14:paraId="3E3BAC72">
      <w:pPr>
        <w:rPr>
          <w:rFonts w:hint="eastAsia"/>
        </w:rPr>
      </w:pPr>
      <w:r>
        <w:rPr>
          <w:rFonts w:hint="eastAsia"/>
        </w:rPr>
        <w:t>烧烤是一种烹饪技艺方法。是指将经加工处理后的原料置于烤具上或烤炉中，加热</w:t>
      </w:r>
      <w:r>
        <w:rPr>
          <w:rFonts w:hint="eastAsia"/>
          <w:lang w:eastAsia="zh-CN"/>
        </w:rPr>
        <w:t>成熟制品食用</w:t>
      </w:r>
      <w:r>
        <w:rPr>
          <w:rFonts w:hint="eastAsia"/>
        </w:rPr>
        <w:t>的方法。</w:t>
      </w:r>
    </w:p>
    <w:p w14:paraId="2972EED4">
      <w:pPr>
        <w:rPr>
          <w:rFonts w:hint="eastAsia"/>
        </w:rPr>
      </w:pPr>
      <w:r>
        <w:rPr>
          <w:rFonts w:hint="eastAsia"/>
        </w:rPr>
        <w:t xml:space="preserve">3.2 </w:t>
      </w:r>
    </w:p>
    <w:p w14:paraId="41797135">
      <w:pPr>
        <w:rPr>
          <w:rFonts w:hint="eastAsia"/>
        </w:rPr>
      </w:pPr>
      <w:r>
        <w:rPr>
          <w:rFonts w:hint="eastAsia"/>
        </w:rPr>
        <w:t>烧烤</w:t>
      </w:r>
      <w:r>
        <w:rPr>
          <w:rFonts w:hint="eastAsia"/>
          <w:lang w:eastAsia="zh-CN"/>
        </w:rPr>
        <w:t>经营者</w:t>
      </w:r>
      <w:r>
        <w:rPr>
          <w:rFonts w:hint="eastAsia"/>
        </w:rPr>
        <w:t>Barbecue business operator 是指能向消费者提供以“烧烤”形式为主的烧烤餐饮服务的具有合法资质的</w:t>
      </w:r>
      <w:r>
        <w:rPr>
          <w:rFonts w:hint="eastAsia"/>
          <w:lang w:eastAsia="zh-CN"/>
        </w:rPr>
        <w:t>经营者</w:t>
      </w:r>
      <w:r>
        <w:rPr>
          <w:rFonts w:hint="eastAsia"/>
        </w:rPr>
        <w:t>。</w:t>
      </w:r>
    </w:p>
    <w:p w14:paraId="04BFD75D">
      <w:pPr>
        <w:rPr>
          <w:rFonts w:hint="eastAsia"/>
        </w:rPr>
      </w:pPr>
    </w:p>
    <w:p w14:paraId="4AB6B430">
      <w:pPr>
        <w:rPr>
          <w:rFonts w:hint="eastAsia"/>
        </w:rPr>
      </w:pPr>
      <w:r>
        <w:rPr>
          <w:rFonts w:hint="eastAsia"/>
        </w:rPr>
        <w:t xml:space="preserve">4 </w:t>
      </w:r>
      <w:r>
        <w:rPr>
          <w:rFonts w:hint="eastAsia"/>
          <w:lang w:eastAsia="zh-CN"/>
        </w:rPr>
        <w:t>通用要求</w:t>
      </w:r>
      <w:r>
        <w:rPr>
          <w:rFonts w:hint="eastAsia"/>
        </w:rPr>
        <w:t xml:space="preserve"> </w:t>
      </w:r>
    </w:p>
    <w:p w14:paraId="3A16D2CA">
      <w:pPr>
        <w:rPr>
          <w:rFonts w:hint="eastAsia"/>
        </w:rPr>
      </w:pPr>
      <w:r>
        <w:rPr>
          <w:rFonts w:hint="eastAsia"/>
        </w:rPr>
        <w:t>4.1 证照</w:t>
      </w:r>
      <w:r>
        <w:rPr>
          <w:rFonts w:hint="eastAsia"/>
          <w:lang w:eastAsia="zh-CN"/>
        </w:rPr>
        <w:t>齐全</w:t>
      </w:r>
      <w:r>
        <w:rPr>
          <w:rFonts w:hint="eastAsia"/>
        </w:rPr>
        <w:t>，</w:t>
      </w:r>
      <w:r>
        <w:rPr>
          <w:rFonts w:hint="eastAsia"/>
          <w:lang w:eastAsia="zh-CN"/>
        </w:rPr>
        <w:t>明示经营</w:t>
      </w:r>
      <w:r>
        <w:rPr>
          <w:rFonts w:hint="eastAsia"/>
        </w:rPr>
        <w:t>。室</w:t>
      </w:r>
      <w:r>
        <w:rPr>
          <w:rFonts w:hint="eastAsia"/>
          <w:lang w:eastAsia="zh-CN"/>
        </w:rPr>
        <w:t>内</w:t>
      </w:r>
      <w:r>
        <w:rPr>
          <w:rFonts w:hint="eastAsia"/>
        </w:rPr>
        <w:t>外场地洁净，符合消防、安全要求。</w:t>
      </w:r>
    </w:p>
    <w:p w14:paraId="07A646EC">
      <w:pPr>
        <w:rPr>
          <w:rFonts w:hint="eastAsia"/>
        </w:rPr>
      </w:pPr>
      <w:r>
        <w:rPr>
          <w:rFonts w:hint="eastAsia"/>
        </w:rPr>
        <w:t>4.2 应在划定区域和确定时段内从事食品经营活动，并在其摊位明显位置张挂</w:t>
      </w:r>
      <w:r>
        <w:rPr>
          <w:rFonts w:hint="eastAsia"/>
          <w:lang w:eastAsia="zh-CN"/>
        </w:rPr>
        <w:t>经营资质</w:t>
      </w:r>
      <w:r>
        <w:rPr>
          <w:rFonts w:hint="eastAsia"/>
        </w:rPr>
        <w:t>信息公示卡。</w:t>
      </w:r>
      <w:r>
        <w:rPr>
          <w:rFonts w:hint="eastAsia"/>
          <w:lang w:eastAsia="zh-CN"/>
        </w:rPr>
        <w:t>宜</w:t>
      </w:r>
      <w:r>
        <w:rPr>
          <w:rFonts w:hint="eastAsia"/>
        </w:rPr>
        <w:t>设置"提示牌"，标注菜品制作时间、</w:t>
      </w:r>
      <w:r>
        <w:rPr>
          <w:rFonts w:hint="eastAsia"/>
          <w:lang w:eastAsia="zh-CN"/>
        </w:rPr>
        <w:t>肉食种类、</w:t>
      </w:r>
      <w:r>
        <w:rPr>
          <w:rFonts w:hint="eastAsia"/>
        </w:rPr>
        <w:t>建议食用时限</w:t>
      </w:r>
      <w:r>
        <w:rPr>
          <w:rFonts w:hint="eastAsia"/>
          <w:lang w:eastAsia="zh-CN"/>
        </w:rPr>
        <w:t>等信息</w:t>
      </w:r>
      <w:r>
        <w:rPr>
          <w:rFonts w:hint="eastAsia"/>
        </w:rPr>
        <w:t>。</w:t>
      </w:r>
    </w:p>
    <w:p w14:paraId="682EE7F0">
      <w:pPr>
        <w:rPr>
          <w:rFonts w:hint="eastAsia"/>
        </w:rPr>
      </w:pPr>
      <w:r>
        <w:rPr>
          <w:rFonts w:hint="eastAsia"/>
        </w:rPr>
        <w:t xml:space="preserve">4.3 </w:t>
      </w:r>
      <w:r>
        <w:rPr>
          <w:rFonts w:hint="eastAsia"/>
          <w:lang w:eastAsia="zh-CN"/>
        </w:rPr>
        <w:t>食品</w:t>
      </w:r>
      <w:r>
        <w:rPr>
          <w:rFonts w:hint="eastAsia"/>
        </w:rPr>
        <w:t>从业人员</w:t>
      </w:r>
      <w:r>
        <w:rPr>
          <w:rFonts w:hint="eastAsia"/>
          <w:lang w:eastAsia="zh-CN"/>
        </w:rPr>
        <w:t>持</w:t>
      </w:r>
      <w:r>
        <w:rPr>
          <w:rFonts w:hint="eastAsia"/>
        </w:rPr>
        <w:t>健康证</w:t>
      </w:r>
      <w:r>
        <w:rPr>
          <w:rFonts w:hint="eastAsia"/>
          <w:lang w:eastAsia="zh-CN"/>
        </w:rPr>
        <w:t>上岗。</w:t>
      </w:r>
      <w:r>
        <w:rPr>
          <w:rFonts w:hint="eastAsia"/>
        </w:rPr>
        <w:t>落实晨检制度，如有发热、腹泻等症状立即离岗。操作时穿戴整洁工作服、口罩、帽子及一次性手套。</w:t>
      </w:r>
    </w:p>
    <w:p w14:paraId="7BCECDD3">
      <w:pPr>
        <w:rPr>
          <w:rFonts w:hint="eastAsia"/>
        </w:rPr>
      </w:pPr>
      <w:r>
        <w:rPr>
          <w:rFonts w:hint="eastAsia"/>
        </w:rPr>
        <w:t xml:space="preserve">4.4 </w:t>
      </w:r>
      <w:r>
        <w:rPr>
          <w:rFonts w:hint="eastAsia"/>
          <w:lang w:eastAsia="zh-CN"/>
        </w:rPr>
        <w:t>推广使用</w:t>
      </w:r>
      <w:r>
        <w:rPr>
          <w:rFonts w:hint="eastAsia"/>
        </w:rPr>
        <w:t>先进的水、电、气、煤、油节能设备、技术和管理方法，采用节能标志产品,使用清洁能源，提高能源使用效率。</w:t>
      </w:r>
    </w:p>
    <w:p w14:paraId="52B1E68B">
      <w:pPr>
        <w:rPr>
          <w:rFonts w:hint="eastAsia"/>
        </w:rPr>
      </w:pPr>
      <w:r>
        <w:rPr>
          <w:rFonts w:hint="eastAsia"/>
        </w:rPr>
        <w:t>4.5 建立防火、防盗、防食品中毒、防各类事故的管理机制和应急预案。</w:t>
      </w:r>
    </w:p>
    <w:p w14:paraId="4A5A4216">
      <w:pPr>
        <w:rPr>
          <w:rFonts w:hint="eastAsia"/>
        </w:rPr>
      </w:pPr>
      <w:r>
        <w:rPr>
          <w:rFonts w:hint="eastAsia"/>
        </w:rPr>
        <w:t>4.6 有食品安全管理组织机构及专（兼）职食品安全总监或食品安全管理人员，并符合《辽宁省餐饮服务量化分级评定规范》的要求，评定分值至少达到 60分以上。</w:t>
      </w:r>
    </w:p>
    <w:p w14:paraId="5F0676FF">
      <w:pPr>
        <w:rPr>
          <w:rFonts w:hint="eastAsia"/>
          <w:lang w:eastAsia="zh-CN"/>
        </w:rPr>
      </w:pPr>
      <w:r>
        <w:rPr>
          <w:rFonts w:hint="eastAsia"/>
        </w:rPr>
        <w:t>4.7 禁止使用《中华人民共和国野生动物保护法》所规定受保护的原料</w:t>
      </w:r>
      <w:r>
        <w:rPr>
          <w:rFonts w:hint="eastAsia"/>
          <w:lang w:eastAsia="zh-CN"/>
        </w:rPr>
        <w:t>。</w:t>
      </w:r>
    </w:p>
    <w:p w14:paraId="40E8CFBF">
      <w:pPr>
        <w:rPr>
          <w:rFonts w:hint="eastAsia"/>
          <w:lang w:eastAsia="zh-CN"/>
        </w:rPr>
      </w:pPr>
      <w:r>
        <w:rPr>
          <w:rFonts w:hint="eastAsia"/>
        </w:rPr>
        <w:t>4.8 执行 GB 2760 规定，不违规使用食品添加剂</w:t>
      </w:r>
      <w:r>
        <w:rPr>
          <w:rFonts w:hint="eastAsia"/>
          <w:lang w:eastAsia="zh-CN"/>
        </w:rPr>
        <w:t>。</w:t>
      </w:r>
    </w:p>
    <w:p w14:paraId="7A6E9981">
      <w:pPr>
        <w:rPr>
          <w:rFonts w:hint="eastAsia" w:ascii="宋体" w:hAnsi="宋体" w:eastAsia="宋体" w:cs="宋体"/>
          <w:lang w:eastAsia="zh-CN"/>
        </w:rPr>
      </w:pPr>
      <w:r>
        <w:rPr>
          <w:rFonts w:hint="eastAsia"/>
          <w:lang w:val="en-US" w:eastAsia="zh-CN"/>
        </w:rPr>
        <w:t>4.9 采购</w:t>
      </w:r>
      <w:r>
        <w:rPr>
          <w:rFonts w:hint="eastAsia" w:ascii="宋体" w:hAnsi="宋体" w:eastAsia="宋体" w:cs="宋体"/>
          <w:lang w:eastAsia="zh-CN"/>
        </w:rPr>
        <w:t>有检疫、检验合格证明的动物源性肉品，不采购死因不明的畜禽肉。</w:t>
      </w:r>
    </w:p>
    <w:p w14:paraId="7471DF9D">
      <w:pPr>
        <w:pStyle w:val="8"/>
        <w:ind w:left="0" w:leftChars="0" w:firstLine="0" w:firstLineChars="0"/>
        <w:rPr>
          <w:rFonts w:hint="eastAsia" w:hAnsi="黑体" w:cs="黑体"/>
          <w:lang w:val="en-US" w:eastAsia="zh-CN"/>
        </w:rPr>
      </w:pPr>
      <w:r>
        <w:rPr>
          <w:rFonts w:hint="eastAsia" w:hAnsi="黑体" w:cs="黑体"/>
          <w:lang w:val="en-US" w:eastAsia="zh-CN"/>
        </w:rPr>
        <w:t>4.10 动物源性肉制品，应明确标识具体的动物种类。例如，“腰子”需注明是猪、牛或羊腰子。</w:t>
      </w:r>
    </w:p>
    <w:p w14:paraId="36179CD9">
      <w:pPr>
        <w:pStyle w:val="8"/>
        <w:ind w:left="0" w:leftChars="0" w:firstLine="0" w:firstLineChars="0"/>
        <w:rPr>
          <w:rFonts w:hint="eastAsia" w:hAnsi="黑体" w:cs="黑体"/>
          <w:lang w:val="en-US" w:eastAsia="zh-CN"/>
        </w:rPr>
      </w:pPr>
      <w:r>
        <w:rPr>
          <w:rFonts w:hint="eastAsia"/>
          <w:lang w:val="en-US" w:eastAsia="zh-CN"/>
        </w:rPr>
        <w:t xml:space="preserve">4.11 </w:t>
      </w:r>
      <w:r>
        <w:rPr>
          <w:rFonts w:hint="eastAsia"/>
        </w:rPr>
        <w:t>区分“原切”、“调理”、“复合”三种本质不同的产品。</w:t>
      </w:r>
      <w:r>
        <w:rPr>
          <w:rFonts w:hint="eastAsia"/>
          <w:lang w:eastAsia="zh-CN"/>
        </w:rPr>
        <w:t>原切肉不添加任何食品添加剂。</w:t>
      </w:r>
    </w:p>
    <w:p w14:paraId="179528FC">
      <w:pPr>
        <w:rPr>
          <w:rFonts w:hint="eastAsia"/>
        </w:rPr>
      </w:pPr>
      <w:r>
        <w:rPr>
          <w:rFonts w:hint="eastAsia" w:hAnsi="黑体" w:cs="黑体"/>
          <w:lang w:val="en-US" w:eastAsia="zh-CN"/>
        </w:rPr>
        <w:t>4.12 调理肉制品</w:t>
      </w:r>
      <w:r>
        <w:rPr>
          <w:rFonts w:hint="eastAsia"/>
        </w:rPr>
        <w:t>是指经过腌制、滚揉、添加调味料等工艺处理过的肉制品。应</w:t>
      </w:r>
      <w:r>
        <w:rPr>
          <w:rFonts w:hint="eastAsia"/>
          <w:lang w:eastAsia="zh-CN"/>
        </w:rPr>
        <w:t>标示</w:t>
      </w:r>
      <w:r>
        <w:rPr>
          <w:rFonts w:hint="eastAsia"/>
        </w:rPr>
        <w:t>其“调理”属性和主料占比。</w:t>
      </w:r>
    </w:p>
    <w:p w14:paraId="57B6E416">
      <w:pPr>
        <w:rPr>
          <w:rFonts w:hint="eastAsia"/>
        </w:rPr>
      </w:pPr>
      <w:r>
        <w:rPr>
          <w:rFonts w:hint="eastAsia"/>
          <w:lang w:val="en-US" w:eastAsia="zh-CN"/>
        </w:rPr>
        <w:t>4</w:t>
      </w:r>
      <w:r>
        <w:rPr>
          <w:rFonts w:hint="eastAsia"/>
        </w:rPr>
        <w:t>.</w:t>
      </w:r>
      <w:r>
        <w:rPr>
          <w:rFonts w:hint="eastAsia"/>
          <w:lang w:val="en-US" w:eastAsia="zh-CN"/>
        </w:rPr>
        <w:t>1</w:t>
      </w:r>
      <w:r>
        <w:rPr>
          <w:rFonts w:hint="eastAsia"/>
        </w:rPr>
        <w:t>2.1 以调理肉为原料的烧烤菜品，应在产品名称中或名称后紧接标示“调理”字样。</w:t>
      </w:r>
      <w:r>
        <w:rPr>
          <w:rFonts w:hint="eastAsia"/>
          <w:lang w:eastAsia="zh-CN"/>
        </w:rPr>
        <w:t>如</w:t>
      </w:r>
      <w:r>
        <w:rPr>
          <w:rFonts w:hint="eastAsia"/>
        </w:rPr>
        <w:t>： “烤牛肉串（调理）”、“调理风味鸡翅”。</w:t>
      </w:r>
    </w:p>
    <w:p w14:paraId="0C72F555">
      <w:pPr>
        <w:rPr>
          <w:rFonts w:hint="eastAsia"/>
        </w:rPr>
      </w:pPr>
      <w:r>
        <w:rPr>
          <w:rFonts w:hint="eastAsia"/>
          <w:lang w:val="en-US" w:eastAsia="zh-CN"/>
        </w:rPr>
        <w:t>4</w:t>
      </w:r>
      <w:r>
        <w:rPr>
          <w:rFonts w:hint="eastAsia"/>
        </w:rPr>
        <w:t>.</w:t>
      </w:r>
      <w:r>
        <w:rPr>
          <w:rFonts w:hint="eastAsia"/>
          <w:lang w:val="en-US" w:eastAsia="zh-CN"/>
        </w:rPr>
        <w:t>1</w:t>
      </w:r>
      <w:r>
        <w:rPr>
          <w:rFonts w:hint="eastAsia"/>
        </w:rPr>
        <w:t>2.2 应标示产品中主要肉品的质量百分比，格式为“主料名称≥X%”。</w:t>
      </w:r>
      <w:r>
        <w:rPr>
          <w:rFonts w:hint="eastAsia"/>
          <w:lang w:eastAsia="zh-CN"/>
        </w:rPr>
        <w:t>如</w:t>
      </w:r>
      <w:r>
        <w:rPr>
          <w:rFonts w:hint="eastAsia"/>
        </w:rPr>
        <w:t>：“黑椒牛排（调理）”“牛肉≥85%”。</w:t>
      </w:r>
    </w:p>
    <w:p w14:paraId="0FCFDC70">
      <w:pPr>
        <w:rPr>
          <w:rFonts w:hint="eastAsia"/>
        </w:rPr>
      </w:pPr>
      <w:r>
        <w:rPr>
          <w:rFonts w:hint="eastAsia"/>
          <w:lang w:val="en-US" w:eastAsia="zh-CN"/>
        </w:rPr>
        <w:t>4</w:t>
      </w:r>
      <w:r>
        <w:rPr>
          <w:rFonts w:hint="eastAsia"/>
        </w:rPr>
        <w:t>.</w:t>
      </w:r>
      <w:r>
        <w:rPr>
          <w:rFonts w:hint="eastAsia"/>
          <w:lang w:val="en-US" w:eastAsia="zh-CN"/>
        </w:rPr>
        <w:t>1</w:t>
      </w:r>
      <w:r>
        <w:rPr>
          <w:rFonts w:hint="eastAsia"/>
        </w:rPr>
        <w:t>2.3 宜在菜谱中或以其他方式</w:t>
      </w:r>
      <w:r>
        <w:rPr>
          <w:rFonts w:hint="eastAsia"/>
          <w:lang w:eastAsia="zh-CN"/>
        </w:rPr>
        <w:t>明</w:t>
      </w:r>
      <w:r>
        <w:rPr>
          <w:rFonts w:hint="eastAsia"/>
        </w:rPr>
        <w:t>示所使用的食品添加剂（如保水剂、色素、防腐剂）的功能类别及名称，</w:t>
      </w:r>
      <w:r>
        <w:rPr>
          <w:rFonts w:hint="eastAsia"/>
          <w:lang w:eastAsia="zh-CN"/>
        </w:rPr>
        <w:t>且</w:t>
      </w:r>
      <w:r>
        <w:rPr>
          <w:rFonts w:hint="eastAsia"/>
        </w:rPr>
        <w:t>符合国家关于餐饮食品标识的相关指引。</w:t>
      </w:r>
    </w:p>
    <w:p w14:paraId="2168EE33">
      <w:pPr>
        <w:rPr>
          <w:rFonts w:hint="eastAsia"/>
        </w:rPr>
      </w:pPr>
      <w:r>
        <w:rPr>
          <w:rFonts w:hint="eastAsia"/>
          <w:lang w:val="en-US" w:eastAsia="zh-CN"/>
        </w:rPr>
        <w:t>4</w:t>
      </w:r>
      <w:r>
        <w:rPr>
          <w:rFonts w:hint="eastAsia"/>
        </w:rPr>
        <w:t>.</w:t>
      </w:r>
      <w:r>
        <w:rPr>
          <w:rFonts w:hint="eastAsia"/>
          <w:lang w:val="en-US" w:eastAsia="zh-CN"/>
        </w:rPr>
        <w:t>1</w:t>
      </w:r>
      <w:r>
        <w:rPr>
          <w:rFonts w:hint="eastAsia"/>
        </w:rPr>
        <w:t>3 复合肉制品标识</w:t>
      </w:r>
    </w:p>
    <w:p w14:paraId="4E177F24">
      <w:pPr>
        <w:rPr>
          <w:rFonts w:hint="eastAsia"/>
        </w:rPr>
      </w:pPr>
      <w:r>
        <w:rPr>
          <w:rFonts w:hint="eastAsia"/>
          <w:lang w:val="en-US" w:eastAsia="zh-CN"/>
        </w:rPr>
        <w:t>4</w:t>
      </w:r>
      <w:r>
        <w:rPr>
          <w:rFonts w:hint="eastAsia"/>
        </w:rPr>
        <w:t>.</w:t>
      </w:r>
      <w:r>
        <w:rPr>
          <w:rFonts w:hint="eastAsia"/>
          <w:lang w:val="en-US" w:eastAsia="zh-CN"/>
        </w:rPr>
        <w:t>1</w:t>
      </w:r>
      <w:r>
        <w:rPr>
          <w:rFonts w:hint="eastAsia"/>
        </w:rPr>
        <w:t>3.1 以复合肉为原料的烧烤菜品，</w:t>
      </w:r>
      <w:r>
        <w:rPr>
          <w:rFonts w:hint="eastAsia"/>
          <w:lang w:eastAsia="zh-CN"/>
        </w:rPr>
        <w:t>应</w:t>
      </w:r>
      <w:r>
        <w:rPr>
          <w:rFonts w:hint="eastAsia"/>
        </w:rPr>
        <w:t>在产品名称中或名称后紧接标示“复合”、“重组”或“拼接”等字样，且字样大小应与产品名称保持一致。</w:t>
      </w:r>
      <w:r>
        <w:rPr>
          <w:rFonts w:hint="eastAsia"/>
          <w:lang w:eastAsia="zh-CN"/>
        </w:rPr>
        <w:t>如</w:t>
      </w:r>
      <w:r>
        <w:rPr>
          <w:rFonts w:hint="eastAsia"/>
        </w:rPr>
        <w:t>： “烤羊肉串（复合）”、“重组牛排”。</w:t>
      </w:r>
    </w:p>
    <w:p w14:paraId="3EA8006E">
      <w:pPr>
        <w:rPr>
          <w:rFonts w:hint="eastAsia"/>
        </w:rPr>
      </w:pPr>
      <w:r>
        <w:rPr>
          <w:rFonts w:hint="eastAsia"/>
          <w:lang w:val="en-US" w:eastAsia="zh-CN"/>
        </w:rPr>
        <w:t>4</w:t>
      </w:r>
      <w:r>
        <w:rPr>
          <w:rFonts w:hint="eastAsia"/>
        </w:rPr>
        <w:t>.</w:t>
      </w:r>
      <w:r>
        <w:rPr>
          <w:rFonts w:hint="eastAsia"/>
          <w:lang w:val="en-US" w:eastAsia="zh-CN"/>
        </w:rPr>
        <w:t>1</w:t>
      </w:r>
      <w:r>
        <w:rPr>
          <w:rFonts w:hint="eastAsia"/>
        </w:rPr>
        <w:t>3.2 应明确标示构成该复合肉制品的主要肉类原料。</w:t>
      </w:r>
      <w:r>
        <w:rPr>
          <w:rFonts w:hint="eastAsia"/>
          <w:lang w:eastAsia="zh-CN"/>
        </w:rPr>
        <w:t>如</w:t>
      </w:r>
      <w:r>
        <w:rPr>
          <w:rFonts w:hint="eastAsia"/>
        </w:rPr>
        <w:t>：“复合牛肉丸（原料：牛肉、猪肉、鸡肉）”。</w:t>
      </w:r>
    </w:p>
    <w:p w14:paraId="72A92275">
      <w:pPr>
        <w:rPr>
          <w:rFonts w:hint="eastAsia"/>
        </w:rPr>
      </w:pPr>
      <w:r>
        <w:rPr>
          <w:rFonts w:hint="eastAsia"/>
          <w:lang w:val="en-US" w:eastAsia="zh-CN"/>
        </w:rPr>
        <w:t>4</w:t>
      </w:r>
      <w:r>
        <w:rPr>
          <w:rFonts w:hint="eastAsia"/>
        </w:rPr>
        <w:t>.</w:t>
      </w:r>
      <w:r>
        <w:rPr>
          <w:rFonts w:hint="eastAsia"/>
          <w:lang w:val="en-US" w:eastAsia="zh-CN"/>
        </w:rPr>
        <w:t>1</w:t>
      </w:r>
      <w:r>
        <w:rPr>
          <w:rFonts w:hint="eastAsia"/>
        </w:rPr>
        <w:t>3.3 应标注建议的烹饪</w:t>
      </w:r>
      <w:r>
        <w:rPr>
          <w:rFonts w:hint="eastAsia"/>
          <w:lang w:eastAsia="zh-CN"/>
        </w:rPr>
        <w:t>程度</w:t>
      </w:r>
      <w:r>
        <w:rPr>
          <w:rFonts w:hint="eastAsia"/>
        </w:rPr>
        <w:t>，特别是要求“充分加热至全熟”的提示，以确保食品安全。</w:t>
      </w:r>
    </w:p>
    <w:p w14:paraId="0C2F436E">
      <w:pPr>
        <w:rPr>
          <w:rFonts w:hint="eastAsia"/>
        </w:rPr>
      </w:pPr>
      <w:r>
        <w:rPr>
          <w:rFonts w:hint="eastAsia"/>
          <w:lang w:val="en-US" w:eastAsia="zh-CN"/>
        </w:rPr>
        <w:t>4.14</w:t>
      </w:r>
      <w:r>
        <w:rPr>
          <w:rFonts w:hint="eastAsia"/>
        </w:rPr>
        <w:t xml:space="preserve"> 肉类部位与形态标识</w:t>
      </w:r>
    </w:p>
    <w:p w14:paraId="07A41FA1">
      <w:pPr>
        <w:rPr>
          <w:rFonts w:hint="eastAsia"/>
        </w:rPr>
      </w:pPr>
      <w:r>
        <w:rPr>
          <w:rFonts w:hint="eastAsia"/>
          <w:lang w:val="en-US" w:eastAsia="zh-CN"/>
        </w:rPr>
        <w:t xml:space="preserve">4.14.1 </w:t>
      </w:r>
      <w:r>
        <w:rPr>
          <w:rFonts w:hint="eastAsia"/>
        </w:rPr>
        <w:t>使用准确的部位名称，避免使用模糊或美化性的营销术语（如将复合牛排称为“经典牛排”）。</w:t>
      </w:r>
    </w:p>
    <w:p w14:paraId="2D3F2B3D">
      <w:pPr>
        <w:rPr>
          <w:rFonts w:hint="eastAsia"/>
        </w:rPr>
      </w:pPr>
      <w:r>
        <w:rPr>
          <w:rFonts w:hint="eastAsia"/>
          <w:lang w:val="en-US" w:eastAsia="zh-CN"/>
        </w:rPr>
        <w:t xml:space="preserve">4.14.2 </w:t>
      </w:r>
      <w:r>
        <w:rPr>
          <w:rFonts w:hint="eastAsia"/>
        </w:rPr>
        <w:t xml:space="preserve"> 当使用肉的特定部位时，应使用行业通用或消费者广泛理解的名称进行标示。</w:t>
      </w:r>
      <w:r>
        <w:rPr>
          <w:rFonts w:hint="eastAsia"/>
          <w:lang w:eastAsia="zh-CN"/>
        </w:rPr>
        <w:t>如</w:t>
      </w:r>
      <w:r>
        <w:rPr>
          <w:rFonts w:hint="eastAsia"/>
        </w:rPr>
        <w:t>： “烤牛肋条”、“烤猪梅花肉”、“烤羊腩”。</w:t>
      </w:r>
    </w:p>
    <w:p w14:paraId="75FDA45D">
      <w:pPr>
        <w:rPr>
          <w:rFonts w:hint="eastAsia" w:hAnsi="黑体" w:cs="黑体"/>
          <w:lang w:val="en-US" w:eastAsia="zh-CN"/>
        </w:rPr>
      </w:pPr>
      <w:r>
        <w:rPr>
          <w:rFonts w:hint="eastAsia"/>
          <w:lang w:val="en-US" w:eastAsia="zh-CN"/>
        </w:rPr>
        <w:t>4.14.3</w:t>
      </w:r>
      <w:r>
        <w:rPr>
          <w:rFonts w:hint="eastAsia"/>
        </w:rPr>
        <w:t xml:space="preserve"> 当菜品由机械去骨肉、肉糜或特定组织（如软骨、筋膜）构成时，应予以说明。</w:t>
      </w:r>
      <w:r>
        <w:rPr>
          <w:rFonts w:hint="eastAsia"/>
          <w:lang w:eastAsia="zh-CN"/>
        </w:rPr>
        <w:t>如</w:t>
      </w:r>
      <w:r>
        <w:rPr>
          <w:rFonts w:hint="eastAsia"/>
        </w:rPr>
        <w:t>： “骨肉相连（鸡软骨+鸡腿肉）”、“烤鸡肉丸（鸡胸肉糜）”。</w:t>
      </w:r>
    </w:p>
    <w:p w14:paraId="7FFA22E9">
      <w:pPr>
        <w:rPr>
          <w:rFonts w:hint="eastAsia"/>
        </w:rPr>
      </w:pPr>
      <w:r>
        <w:rPr>
          <w:rFonts w:hint="eastAsia"/>
          <w:lang w:val="en-US" w:eastAsia="zh-CN"/>
        </w:rPr>
        <w:t xml:space="preserve">4.15 </w:t>
      </w:r>
      <w:r>
        <w:rPr>
          <w:rFonts w:hint="eastAsia"/>
        </w:rPr>
        <w:t>外摆餐食需与店内销售执行同等安全标准。</w:t>
      </w:r>
    </w:p>
    <w:p w14:paraId="3DED57AB">
      <w:pPr>
        <w:rPr>
          <w:rFonts w:hint="eastAsia"/>
        </w:rPr>
      </w:pPr>
    </w:p>
    <w:p w14:paraId="378035BC">
      <w:pPr>
        <w:rPr>
          <w:rFonts w:hint="eastAsia"/>
        </w:rPr>
      </w:pPr>
      <w:r>
        <w:rPr>
          <w:rFonts w:hint="eastAsia"/>
        </w:rPr>
        <w:t xml:space="preserve">5 </w:t>
      </w:r>
      <w:r>
        <w:rPr>
          <w:rFonts w:hint="eastAsia"/>
          <w:lang w:eastAsia="zh-CN"/>
        </w:rPr>
        <w:t>室内烧烤的</w:t>
      </w:r>
      <w:r>
        <w:rPr>
          <w:rFonts w:hint="eastAsia"/>
        </w:rPr>
        <w:t>设施基本条件</w:t>
      </w:r>
    </w:p>
    <w:p w14:paraId="1BD37B02">
      <w:pPr>
        <w:rPr>
          <w:rFonts w:hint="eastAsia"/>
        </w:rPr>
      </w:pPr>
      <w:r>
        <w:rPr>
          <w:rFonts w:hint="eastAsia"/>
        </w:rPr>
        <w:t xml:space="preserve">5.1 </w:t>
      </w:r>
      <w:r>
        <w:rPr>
          <w:rFonts w:hint="eastAsia"/>
          <w:lang w:eastAsia="zh-CN"/>
        </w:rPr>
        <w:t>硬件场景</w:t>
      </w:r>
    </w:p>
    <w:p w14:paraId="786D7A80">
      <w:pPr>
        <w:rPr>
          <w:rFonts w:hint="eastAsia"/>
        </w:rPr>
      </w:pPr>
      <w:r>
        <w:rPr>
          <w:rFonts w:hint="eastAsia"/>
        </w:rPr>
        <w:t>建筑布局、功能符合烧烤行业加工和服务流程；设备设施安全、方便、舒适、环保符合相关规定；装饰、陈设充分体现烧烤饮食文化，特色突出。</w:t>
      </w:r>
    </w:p>
    <w:p w14:paraId="738710E6">
      <w:pPr>
        <w:rPr>
          <w:rFonts w:hint="eastAsia"/>
        </w:rPr>
      </w:pPr>
      <w:r>
        <w:rPr>
          <w:rFonts w:hint="eastAsia"/>
        </w:rPr>
        <w:t>5.2 店牌文字及图案应符合国家对广告的相关规定。文字标识和公共标志醒目规范，与经营环境协调。如有中英文对照，译文准确。</w:t>
      </w:r>
    </w:p>
    <w:p w14:paraId="303E1DAD">
      <w:pPr>
        <w:rPr>
          <w:rFonts w:hint="eastAsia"/>
        </w:rPr>
      </w:pPr>
      <w:r>
        <w:rPr>
          <w:rFonts w:hint="eastAsia"/>
        </w:rPr>
        <w:t>5.3 店堂环境设计有好的整体效果，装修装饰使用绿色环保阻燃材料。</w:t>
      </w:r>
    </w:p>
    <w:p w14:paraId="20DDCEF5">
      <w:pPr>
        <w:rPr>
          <w:rFonts w:hint="eastAsia"/>
        </w:rPr>
      </w:pPr>
      <w:r>
        <w:rPr>
          <w:rFonts w:hint="eastAsia"/>
        </w:rPr>
        <w:t>5.4 餐厅和厨房之间具有有效的隔音隔味的设施。</w:t>
      </w:r>
    </w:p>
    <w:p w14:paraId="2E3B69A7">
      <w:pPr>
        <w:rPr>
          <w:rFonts w:hint="eastAsia"/>
        </w:rPr>
      </w:pPr>
      <w:r>
        <w:rPr>
          <w:rFonts w:hint="eastAsia"/>
        </w:rPr>
        <w:t>5.5 室内烧烤场地有中央空调系统或分体空调、新风系统，排烟畅通、自备有发电系统或双路供电系统，电脑联网系统，二次供水系统。</w:t>
      </w:r>
    </w:p>
    <w:p w14:paraId="006B65F3">
      <w:pPr>
        <w:rPr>
          <w:rFonts w:hint="eastAsia"/>
        </w:rPr>
      </w:pPr>
      <w:r>
        <w:rPr>
          <w:rFonts w:hint="eastAsia"/>
        </w:rPr>
        <w:t>5.6 有符合仓储条件的原材料库房，并能分类单独存储。有符合圈养鲜活动物饲养场地</w:t>
      </w:r>
      <w:r>
        <w:rPr>
          <w:rFonts w:hint="eastAsia"/>
          <w:lang w:eastAsia="zh-CN"/>
        </w:rPr>
        <w:t>，</w:t>
      </w:r>
      <w:r>
        <w:rPr>
          <w:rFonts w:hint="eastAsia" w:hAnsi="黑体" w:cs="黑体"/>
          <w:lang w:val="en-US" w:eastAsia="zh-CN"/>
        </w:rPr>
        <w:t xml:space="preserve"> 不给暂养动物注射、饮用增加动物出水率的药物或其他化学物质。</w:t>
      </w:r>
    </w:p>
    <w:p w14:paraId="55F500E3">
      <w:pPr>
        <w:rPr>
          <w:rFonts w:hint="default" w:eastAsiaTheme="minorEastAsia"/>
          <w:lang w:val="en-US" w:eastAsia="zh-CN"/>
        </w:rPr>
      </w:pPr>
      <w:r>
        <w:rPr>
          <w:rFonts w:hint="eastAsia"/>
          <w:lang w:val="en-US" w:eastAsia="zh-CN"/>
        </w:rPr>
        <w:t>5.7 定期对经营场所消毒消杀。</w:t>
      </w:r>
    </w:p>
    <w:p w14:paraId="24726C92">
      <w:pPr>
        <w:rPr>
          <w:rFonts w:hint="eastAsia"/>
        </w:rPr>
      </w:pPr>
      <w:r>
        <w:rPr>
          <w:rFonts w:hint="eastAsia"/>
        </w:rPr>
        <w:t>5.</w:t>
      </w:r>
      <w:r>
        <w:rPr>
          <w:rFonts w:hint="eastAsia"/>
          <w:lang w:val="en-US" w:eastAsia="zh-CN"/>
        </w:rPr>
        <w:t>8</w:t>
      </w:r>
      <w:r>
        <w:rPr>
          <w:rFonts w:hint="eastAsia"/>
        </w:rPr>
        <w:t xml:space="preserve"> 应配备食品留样柜。</w:t>
      </w:r>
    </w:p>
    <w:p w14:paraId="1B2BC607">
      <w:pPr>
        <w:rPr>
          <w:rFonts w:hint="eastAsia"/>
          <w:lang w:val="en-US" w:eastAsia="zh-CN"/>
        </w:rPr>
      </w:pPr>
    </w:p>
    <w:p w14:paraId="7674F7F3">
      <w:pPr>
        <w:rPr>
          <w:rFonts w:hint="default" w:eastAsiaTheme="minorEastAsia"/>
          <w:lang w:val="en-US" w:eastAsia="zh-CN"/>
        </w:rPr>
      </w:pPr>
      <w:r>
        <w:rPr>
          <w:rFonts w:hint="eastAsia"/>
          <w:lang w:val="en-US" w:eastAsia="zh-CN"/>
        </w:rPr>
        <w:t>6  与烧烤相关的特殊条件</w:t>
      </w:r>
    </w:p>
    <w:p w14:paraId="77A58EC3">
      <w:pPr>
        <w:rPr>
          <w:rFonts w:hint="eastAsia"/>
        </w:rPr>
      </w:pPr>
      <w:r>
        <w:rPr>
          <w:rFonts w:hint="eastAsia"/>
          <w:lang w:val="en-US" w:eastAsia="zh-CN"/>
        </w:rPr>
        <w:t xml:space="preserve">6.1 </w:t>
      </w:r>
      <w:r>
        <w:rPr>
          <w:rFonts w:hint="eastAsia"/>
        </w:rPr>
        <w:t>厨房布局符合烧烤菜点出品工艺流程，卫生、科学、环保。</w:t>
      </w:r>
    </w:p>
    <w:p w14:paraId="4E8DA2D2">
      <w:pPr>
        <w:rPr>
          <w:rFonts w:hint="eastAsia"/>
        </w:rPr>
      </w:pPr>
      <w:r>
        <w:rPr>
          <w:rFonts w:hint="eastAsia"/>
          <w:lang w:val="en-US" w:eastAsia="zh-CN"/>
        </w:rPr>
        <w:t xml:space="preserve">6.2 </w:t>
      </w:r>
      <w:r>
        <w:rPr>
          <w:rFonts w:hint="eastAsia"/>
        </w:rPr>
        <w:t>有烟感报警系统和自动喷淋系统。室内配备空气调节系统，有良好的抽烟、送、排风设施。</w:t>
      </w:r>
    </w:p>
    <w:p w14:paraId="4301F7DB">
      <w:pPr>
        <w:rPr>
          <w:rFonts w:hint="eastAsia"/>
        </w:rPr>
      </w:pPr>
      <w:r>
        <w:rPr>
          <w:rFonts w:hint="eastAsia"/>
          <w:lang w:val="en-US" w:eastAsia="zh-CN"/>
        </w:rPr>
        <w:t xml:space="preserve">6.3 </w:t>
      </w:r>
      <w:r>
        <w:rPr>
          <w:rFonts w:hint="eastAsia"/>
        </w:rPr>
        <w:t>从事</w:t>
      </w:r>
      <w:r>
        <w:rPr>
          <w:rFonts w:hint="eastAsia"/>
          <w:lang w:eastAsia="zh-CN"/>
        </w:rPr>
        <w:t>肉</w:t>
      </w:r>
      <w:r>
        <w:rPr>
          <w:rFonts w:hint="eastAsia"/>
        </w:rPr>
        <w:t>品烤制技术岗位的人员</w:t>
      </w:r>
      <w:r>
        <w:rPr>
          <w:rFonts w:hint="eastAsia"/>
          <w:lang w:eastAsia="zh-CN"/>
        </w:rPr>
        <w:t>应</w:t>
      </w:r>
      <w:r>
        <w:rPr>
          <w:rFonts w:hint="eastAsia"/>
        </w:rPr>
        <w:t>持有</w:t>
      </w:r>
      <w:r>
        <w:rPr>
          <w:rFonts w:hint="eastAsia"/>
          <w:lang w:eastAsia="zh-CN"/>
        </w:rPr>
        <w:t>《烧烤料理师》</w:t>
      </w:r>
      <w:r>
        <w:rPr>
          <w:rFonts w:hint="eastAsia"/>
        </w:rPr>
        <w:t>专项技能资格证书。烧烤岗位应具有烧烤资质的厨师担任烧烤领厨。</w:t>
      </w:r>
    </w:p>
    <w:p w14:paraId="6B700C0B">
      <w:pPr>
        <w:rPr>
          <w:rFonts w:hint="eastAsia"/>
        </w:rPr>
      </w:pPr>
      <w:r>
        <w:rPr>
          <w:rFonts w:hint="eastAsia"/>
          <w:lang w:val="en-US" w:eastAsia="zh-CN"/>
        </w:rPr>
        <w:t xml:space="preserve">6.4 </w:t>
      </w:r>
      <w:r>
        <w:rPr>
          <w:rFonts w:hint="eastAsia"/>
        </w:rPr>
        <w:t>菜点有明确的质量要求，原料选料、宰杀初加工、调味料使用，烤制时间及火侯、固体燃料使用等过程有工艺技术操作规范，并严格按操作标准要求执行。</w:t>
      </w:r>
    </w:p>
    <w:p w14:paraId="37A01EC3">
      <w:pPr>
        <w:rPr>
          <w:rFonts w:hint="eastAsia"/>
        </w:rPr>
      </w:pPr>
      <w:r>
        <w:rPr>
          <w:rFonts w:hint="eastAsia"/>
          <w:lang w:val="en-US" w:eastAsia="zh-CN"/>
        </w:rPr>
        <w:t>6.5 提供</w:t>
      </w:r>
      <w:r>
        <w:rPr>
          <w:rFonts w:hint="eastAsia"/>
        </w:rPr>
        <w:t>品种应有</w:t>
      </w:r>
      <w:r>
        <w:rPr>
          <w:rFonts w:hint="eastAsia"/>
          <w:lang w:eastAsia="zh-CN"/>
        </w:rPr>
        <w:t>良好</w:t>
      </w:r>
      <w:r>
        <w:rPr>
          <w:rFonts w:hint="eastAsia"/>
        </w:rPr>
        <w:t>的感官性状，火候得当、口味纯正、主味突出，符合食品安全和相关的质量标准。</w:t>
      </w:r>
    </w:p>
    <w:p w14:paraId="6CB76C2D">
      <w:pPr>
        <w:rPr>
          <w:rFonts w:hint="eastAsia"/>
        </w:rPr>
      </w:pPr>
      <w:r>
        <w:rPr>
          <w:rFonts w:hint="eastAsia"/>
          <w:lang w:val="en-US" w:eastAsia="zh-CN"/>
        </w:rPr>
        <w:t xml:space="preserve">6.6 </w:t>
      </w:r>
      <w:r>
        <w:rPr>
          <w:rFonts w:hint="eastAsia"/>
        </w:rPr>
        <w:t>能满足客人对出品时间的要求。</w:t>
      </w:r>
    </w:p>
    <w:p w14:paraId="0F776750">
      <w:pPr>
        <w:rPr>
          <w:rFonts w:hint="eastAsia"/>
        </w:rPr>
      </w:pPr>
      <w:r>
        <w:rPr>
          <w:rFonts w:hint="eastAsia"/>
          <w:lang w:val="en-US" w:eastAsia="zh-CN"/>
        </w:rPr>
        <w:t>6.7</w:t>
      </w:r>
      <w:r>
        <w:rPr>
          <w:rFonts w:hint="eastAsia"/>
        </w:rPr>
        <w:t xml:space="preserve"> 供应菜点品种丰富，烧烤原料齐全，数量充足或能提供单项、成套烧烤特色品种。</w:t>
      </w:r>
    </w:p>
    <w:p w14:paraId="7357F737">
      <w:pPr>
        <w:rPr>
          <w:rFonts w:hint="eastAsia"/>
        </w:rPr>
      </w:pPr>
      <w:r>
        <w:rPr>
          <w:rFonts w:hint="eastAsia"/>
          <w:lang w:val="en-US" w:eastAsia="zh-CN"/>
        </w:rPr>
        <w:t xml:space="preserve">6.8 </w:t>
      </w:r>
      <w:r>
        <w:rPr>
          <w:rFonts w:hint="eastAsia"/>
        </w:rPr>
        <w:t>配备卫生、安全性能良好的烧烤用具和配套的桌椅、餐具、茶具、酒具。</w:t>
      </w:r>
    </w:p>
    <w:p w14:paraId="2F2D165C">
      <w:pPr>
        <w:rPr>
          <w:rFonts w:hint="eastAsia"/>
        </w:rPr>
      </w:pPr>
      <w:r>
        <w:rPr>
          <w:rFonts w:hint="eastAsia"/>
          <w:lang w:val="en-US" w:eastAsia="zh-CN"/>
        </w:rPr>
        <w:t xml:space="preserve">6.9 </w:t>
      </w:r>
      <w:r>
        <w:rPr>
          <w:rFonts w:hint="eastAsia"/>
        </w:rPr>
        <w:t>有省</w:t>
      </w:r>
      <w:r>
        <w:rPr>
          <w:rFonts w:hint="eastAsia"/>
          <w:lang w:eastAsia="zh-CN"/>
        </w:rPr>
        <w:t>、</w:t>
      </w:r>
      <w:r>
        <w:rPr>
          <w:rFonts w:hint="eastAsia"/>
        </w:rPr>
        <w:t>市级以上相关组织认定或市场认可的具有品牌效应的烧烤名菜或烧烤特色菜点。</w:t>
      </w:r>
    </w:p>
    <w:p w14:paraId="75348FD4">
      <w:pPr>
        <w:rPr>
          <w:rFonts w:hint="eastAsia"/>
        </w:rPr>
      </w:pPr>
    </w:p>
    <w:p w14:paraId="1EED015F">
      <w:pPr>
        <w:rPr>
          <w:rFonts w:hint="eastAsia"/>
        </w:rPr>
      </w:pPr>
    </w:p>
    <w:p w14:paraId="6B7EE113">
      <w:pPr>
        <w:rPr>
          <w:rFonts w:hint="eastAsia"/>
        </w:rPr>
      </w:pPr>
    </w:p>
    <w:p w14:paraId="075C42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C3D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A3423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12A3423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194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8DB"/>
    <w:rsid w:val="006A68DB"/>
    <w:rsid w:val="7D775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qFormat/>
    <w:uiPriority w:val="0"/>
    <w:pPr>
      <w:tabs>
        <w:tab w:val="right" w:leader="dot" w:pos="9242"/>
      </w:tabs>
      <w:spacing w:beforeLines="25" w:afterLines="25"/>
      <w:jc w:val="left"/>
    </w:pPr>
    <w:rPr>
      <w:rFonts w:ascii="宋体" w:hAnsi="Times New Roman" w:eastAsia="宋体" w:cs="Times New Roman"/>
      <w:szCs w:val="21"/>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2170</Words>
  <Characters>2411</Characters>
  <Lines>0</Lines>
  <Paragraphs>0</Paragraphs>
  <TotalTime>0</TotalTime>
  <ScaleCrop>false</ScaleCrop>
  <LinksUpToDate>false</LinksUpToDate>
  <CharactersWithSpaces>2598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2025-12-30T00:48:00Z</dcterms:created>
  <dc:creator>王欣</dc:creator>
  <cp:lastModifiedBy>风筝</cp:lastModifiedBy>
  <dcterms:modified xsi:type="dcterms:W3CDTF">2025-12-30T02:05:10Z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A16A3E352C864E98B7D801FA2E1CC846_13</vt:lpwstr>
  </property>
  <property fmtid="{D5CDD505-2E9C-101B-9397-08002B2CF9AE}" pid="4" name="KSOTemplateDocerSaveRecord">
    <vt:lpwstr>eyJoZGlkIjoiMGU2ZjljZDYyNjNlOTU5NWUyNmVmNjQ0YjJmMDQxZDciLCJ1c2VySWQiOiIyMDQyNzI2MTkifQ==</vt:lpwstr>
  </property>
</Properties>
</file>